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16, 2013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22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0"/>
              </w:rPr>
              <w:t>001-35814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45-0567010</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2"/>
          </w:tcPr>
          <w:p>
            <w:pPr>
              <w:jc w:val="center"/>
              <w:ind w:right="136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220" w:type="dxa"/>
            <w:vAlign w:val="bottom"/>
            <w:gridSpan w:val="3"/>
          </w:tcPr>
          <w:p>
            <w:pPr>
              <w:jc w:val="center"/>
              <w:ind w:right="1540"/>
              <w:spacing w:after="0"/>
              <w:rPr>
                <w:sz w:val="20"/>
                <w:szCs w:val="20"/>
                <w:color w:val="auto"/>
              </w:rPr>
            </w:pPr>
            <w:r>
              <w:rPr>
                <w:rFonts w:ascii="Arial" w:cs="Arial" w:eastAsia="Arial" w:hAnsi="Arial"/>
                <w:sz w:val="18"/>
                <w:szCs w:val="18"/>
                <w:color w:val="auto"/>
                <w:w w:val="95"/>
              </w:rPr>
              <w:t>of incorporation)</w:t>
            </w:r>
          </w:p>
        </w:tc>
        <w:tc>
          <w:tcPr>
            <w:tcW w:w="2560" w:type="dxa"/>
            <w:vAlign w:val="bottom"/>
            <w:gridSpan w:val="3"/>
          </w:tcPr>
          <w:p>
            <w:pPr>
              <w:jc w:val="center"/>
              <w:ind w:right="154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220" w:type="dxa"/>
            <w:vAlign w:val="bottom"/>
            <w:gridSpan w:val="3"/>
          </w:tcPr>
          <w:p>
            <w:pPr>
              <w:jc w:val="center"/>
              <w:ind w:left="2250"/>
              <w:spacing w:after="0"/>
              <w:rPr>
                <w:sz w:val="20"/>
                <w:szCs w:val="20"/>
                <w:color w:val="auto"/>
              </w:rPr>
            </w:pPr>
            <w:r>
              <w:rPr>
                <w:rFonts w:ascii="Arial" w:cs="Arial" w:eastAsia="Arial" w:hAnsi="Arial"/>
                <w:sz w:val="18"/>
                <w:szCs w:val="18"/>
                <w:b w:val="1"/>
                <w:bCs w:val="1"/>
                <w:color w:val="auto"/>
                <w:w w:val="92"/>
              </w:rPr>
              <w:t>12626 High Bluff Dr. Ste 150</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41"/>
        </w:trPr>
        <w:tc>
          <w:tcPr>
            <w:tcW w:w="5220" w:type="dxa"/>
            <w:vAlign w:val="bottom"/>
            <w:tcBorders>
              <w:bottom w:val="single" w:sz="8" w:color="auto"/>
            </w:tcBorders>
            <w:gridSpan w:val="3"/>
          </w:tcPr>
          <w:p>
            <w:pPr>
              <w:jc w:val="center"/>
              <w:ind w:left="2250"/>
              <w:spacing w:after="0"/>
              <w:rPr>
                <w:sz w:val="20"/>
                <w:szCs w:val="20"/>
                <w:color w:val="auto"/>
              </w:rPr>
            </w:pPr>
            <w:r>
              <w:rPr>
                <w:rFonts w:ascii="Arial" w:cs="Arial" w:eastAsia="Arial" w:hAnsi="Arial"/>
                <w:sz w:val="18"/>
                <w:szCs w:val="18"/>
                <w:b w:val="1"/>
                <w:bCs w:val="1"/>
                <w:color w:val="auto"/>
                <w:w w:val="90"/>
              </w:rPr>
              <w:t>San Diego, CA</w:t>
            </w:r>
          </w:p>
        </w:tc>
        <w:tc>
          <w:tcPr>
            <w:tcW w:w="2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92130</w:t>
            </w:r>
          </w:p>
        </w:tc>
      </w:tr>
      <w:tr>
        <w:trPr>
          <w:trHeight w:val="230"/>
        </w:trPr>
        <w:tc>
          <w:tcPr>
            <w:tcW w:w="5220" w:type="dxa"/>
            <w:vAlign w:val="bottom"/>
            <w:gridSpan w:val="3"/>
          </w:tcPr>
          <w:p>
            <w:pPr>
              <w:jc w:val="center"/>
              <w:ind w:left="2230"/>
              <w:spacing w:after="0"/>
              <w:rPr>
                <w:sz w:val="20"/>
                <w:szCs w:val="20"/>
                <w:color w:val="auto"/>
              </w:rPr>
            </w:pPr>
            <w:r>
              <w:rPr>
                <w:rFonts w:ascii="Arial" w:cs="Arial" w:eastAsia="Arial" w:hAnsi="Arial"/>
                <w:sz w:val="18"/>
                <w:szCs w:val="18"/>
                <w:color w:val="auto"/>
                <w:w w:val="92"/>
              </w:rPr>
              <w:t>(Address of principal executive offices)</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17145</wp:posOffset>
            </wp:positionV>
            <wp:extent cx="39789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Attached as Exhibit 99.1 to this Item 7.01 is a presentation that is being used by the management of Imprimis Pharmaceuticals, Inc. (the “Company”) in meetings describing the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Presentation dated December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b w:val="1"/>
                <w:bCs w:val="1"/>
                <w:color w:val="auto"/>
              </w:rPr>
              <w:t>IMPRIMIS PHARMACEUTICALS, INC.</w:t>
            </w:r>
          </w:p>
        </w:tc>
      </w:tr>
      <w:tr>
        <w:trPr>
          <w:trHeight w:val="426"/>
        </w:trPr>
        <w:tc>
          <w:tcPr>
            <w:tcW w:w="3840" w:type="dxa"/>
            <w:vAlign w:val="bottom"/>
          </w:tcPr>
          <w:p>
            <w:pPr>
              <w:spacing w:after="0"/>
              <w:rPr>
                <w:sz w:val="20"/>
                <w:szCs w:val="20"/>
                <w:color w:val="auto"/>
              </w:rPr>
            </w:pPr>
            <w:r>
              <w:rPr>
                <w:rFonts w:ascii="Arial" w:cs="Arial" w:eastAsia="Arial" w:hAnsi="Arial"/>
                <w:sz w:val="18"/>
                <w:szCs w:val="18"/>
                <w:color w:val="auto"/>
              </w:rPr>
              <w:t>Dated: December 16, 2013</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840" w:type="dxa"/>
            <w:vAlign w:val="bottom"/>
          </w:tcPr>
          <w:p>
            <w:pPr>
              <w:spacing w:after="0"/>
              <w:rPr>
                <w:sz w:val="17"/>
                <w:szCs w:val="17"/>
                <w:color w:val="auto"/>
              </w:rPr>
            </w:pPr>
          </w:p>
        </w:tc>
        <w:tc>
          <w:tcPr>
            <w:tcW w:w="2440" w:type="dxa"/>
            <w:vAlign w:val="bottom"/>
          </w:tcPr>
          <w:p>
            <w:pPr>
              <w:ind w:left="188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84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140" w:type="dxa"/>
            <w:vAlign w:val="bottom"/>
          </w:tcPr>
          <w:p>
            <w:pPr>
              <w:ind w:left="40"/>
              <w:spacing w:after="0"/>
              <w:rPr>
                <w:sz w:val="20"/>
                <w:szCs w:val="20"/>
                <w:color w:val="auto"/>
              </w:rPr>
            </w:pPr>
            <w:r>
              <w:rPr>
                <w:rFonts w:ascii="Arial" w:cs="Arial" w:eastAsia="Arial" w:hAnsi="Arial"/>
                <w:sz w:val="18"/>
                <w:szCs w:val="18"/>
                <w:color w:val="auto"/>
              </w:rPr>
              <w:t>Vice President, Accounting and Public Reporting</w:t>
            </w:r>
          </w:p>
        </w:tc>
      </w:tr>
      <w:tr>
        <w:trPr>
          <w:trHeight w:val="439"/>
        </w:trPr>
        <w:tc>
          <w:tcPr>
            <w:tcW w:w="3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Presentation dated December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0253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50253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91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99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999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91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91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65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73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0253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73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0253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042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042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0253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91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0253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0253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0425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042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91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896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896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91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008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008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314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931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0253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91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91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91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99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2020-02-26T05:13:29Z</dcterms:created>
  <dcterms:modified xsi:type="dcterms:W3CDTF">2020-02-26T05:13:29Z</dcterms:modified>
</cp:coreProperties>
</file>