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September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500"/>
          </w:cols>
          <w:pgMar w:left="240" w:top="747"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4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Title of each class</w:t>
            </w:r>
          </w:p>
        </w:tc>
        <w:tc>
          <w:tcPr>
            <w:tcW w:w="2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On August 30, 2019, the Centers for Medicare &amp; Medicaid Services (“CMS”) issued an update to the Hospital Outpatient Prospective Payment System (“OPPS”), with an effective date of October 1, 2019 (the “MLN Update”). The MLN Update included clarification on guidance for intraocular or periocular injections of combinations of anti-inflammatory drugs and antibiotics, including the family of Dropless® formulations made and sold by ImprimisRx, LLC, a subsidiary of Harrow Health, Inc. (collectively, the “Company”). Specifically, the MLN Update stated that nothing in the current CMS policy is intended to preclude physicians or other professionals from discussing the potential benefits and drawbacks of Dropless Therapy® formulations with their patients, and to prescribe them if the patient so elects. The Company currently sells over 200,000 units of its Dropless formulations per year and believes this MLN Update may positively impact unit volumes of Dropless formulations and the price per unit for these formulations.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This Form 8-K contains certain forward-looking statements including those relating to the sales of the Company’s Dropless formulations. Actual events or results may differ materially from those contained in these forward-looking statements including challenges with these and other sales activities. Please refer to the documents that the Company files with the Securities and Exchange Commission on Forms 10-K, 10-Q and 8-K, which identify and address important factors that could cause events and results to differ materially from those contained in the forward-looking statements set forth in this Form 8-K and in the Company’s other filings. The Company is under no duty to update any of the forward-looking statements after the date of this Form 8-K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5, 2019</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2019-11-29T12:04:52Z</dcterms:created>
  <dcterms:modified xsi:type="dcterms:W3CDTF">2019-11-29T12:04:52Z</dcterms:modified>
</cp:coreProperties>
</file>