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12,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12, 2018, Eton Pharmaceuticals, Inc. (“Eton”) issued a press release (the “Eton PR”) reporting the pricing of its initial public offering of three million six hundred thousand (3,600,000) shares of its common stock at a public price of $6.00 a share. The Eton PR also stated that Eton’s common stock has been approved for listing on the Nasdaq Global Market and is expected to begin trading under the ticker symbol “ETON” on November 13, 2018. The proposed offering is expected to close on November 15, 2018, subject to customary closing conditions. Imprimis Pharmaceuticals, Inc. owns three million five hundred thousand (3,500,000) shares of Eton common stock.</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nor shall there be any sale of Eton securities in any state or jurisdiction in which such offer, solicitation or sale would be unlawful prior to the registration or qualification under the securities laws of such state or jurisdiction.</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foregoing is only a brief description of the Eton PR, does not purport to be a complete description of the Eton PR and is qualified in its entirety by reference to the full text of the document, which is filed as Exhibit 10.1 to this Current Report on Form 8-K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Eton Pharmaceuticals, Inc. Press Release dated November 12,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86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Date: November 13, 2018</w:t>
            </w:r>
          </w:p>
        </w:tc>
        <w:tc>
          <w:tcPr>
            <w:tcW w:w="7660" w:type="dxa"/>
            <w:vAlign w:val="bottom"/>
            <w:gridSpan w:val="2"/>
          </w:tcPr>
          <w:p>
            <w:pPr>
              <w:ind w:left="1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tc>
      </w:tr>
      <w:tr>
        <w:trPr>
          <w:trHeight w:val="202"/>
        </w:trPr>
        <w:tc>
          <w:tcPr>
            <w:tcW w:w="3760" w:type="dxa"/>
            <w:vAlign w:val="bottom"/>
          </w:tcPr>
          <w:p>
            <w:pPr>
              <w:spacing w:after="0"/>
              <w:rPr>
                <w:sz w:val="17"/>
                <w:szCs w:val="17"/>
                <w:color w:val="auto"/>
              </w:rPr>
            </w:pPr>
          </w:p>
        </w:tc>
        <w:tc>
          <w:tcPr>
            <w:tcW w:w="2360" w:type="dxa"/>
            <w:vAlign w:val="bottom"/>
          </w:tcPr>
          <w:p>
            <w:pPr>
              <w:ind w:left="1860"/>
              <w:spacing w:after="0" w:line="201" w:lineRule="exact"/>
              <w:rPr>
                <w:sz w:val="20"/>
                <w:szCs w:val="20"/>
                <w:color w:val="auto"/>
              </w:rPr>
            </w:pPr>
            <w:r>
              <w:rPr>
                <w:rFonts w:ascii="Arial" w:cs="Arial" w:eastAsia="Arial" w:hAnsi="Arial"/>
                <w:sz w:val="18"/>
                <w:szCs w:val="18"/>
                <w:color w:val="auto"/>
                <w:w w:val="90"/>
              </w:rPr>
              <w:t>Name:</w:t>
            </w:r>
          </w:p>
        </w:tc>
        <w:tc>
          <w:tcPr>
            <w:tcW w:w="5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60" w:type="dxa"/>
            <w:vAlign w:val="bottom"/>
          </w:tcPr>
          <w:p>
            <w:pPr>
              <w:spacing w:after="0"/>
              <w:rPr>
                <w:sz w:val="20"/>
                <w:szCs w:val="20"/>
                <w:color w:val="auto"/>
              </w:rPr>
            </w:pPr>
          </w:p>
        </w:tc>
        <w:tc>
          <w:tcPr>
            <w:tcW w:w="7660" w:type="dxa"/>
            <w:vAlign w:val="bottom"/>
            <w:gridSpan w:val="2"/>
          </w:tcPr>
          <w:p>
            <w:pPr>
              <w:ind w:left="1860"/>
              <w:spacing w:after="0"/>
              <w:rPr>
                <w:sz w:val="20"/>
                <w:szCs w:val="20"/>
                <w:color w:val="auto"/>
              </w:rPr>
            </w:pPr>
            <w:r>
              <w:rPr>
                <w:rFonts w:ascii="Arial" w:cs="Arial" w:eastAsia="Arial" w:hAnsi="Arial"/>
                <w:sz w:val="18"/>
                <w:szCs w:val="18"/>
                <w:color w:val="auto"/>
              </w:rPr>
              <w:t>Title: Chief Financial Officer</w:t>
            </w:r>
          </w:p>
        </w:tc>
      </w:tr>
      <w:tr>
        <w:trPr>
          <w:trHeight w:val="439"/>
        </w:trPr>
        <w:tc>
          <w:tcPr>
            <w:tcW w:w="3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Eton Pharmaceuticals Announces Pricing of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DEER PARK, Ill., Nov. 12, 2018 (GLOBE NEWSWIRE) -- Eton Pharmaceuticals, Inc (NASDAQ: ETON), a specialty pharmaceutical company focused on developing and commercializing innovative drug products, today announced the pricing of its initial public offering of 3,600,000 shares of its common stock at a public offering price of $6.00 per share. All of the shares are being offered by Eton. In addition, Eton has granted the underwriter a 45-day option to purchase an additional 540,000 shares of common stock at the initial public offering price, less underwriting discounts and commissions.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gross proceeds from the offering, before deducting underwriting discounts and commissions and offering expenses payable by Eton, are expected to be approximately $21.6 million, excluding any proceeds from the exercise of the underwriter’s option to purchase additional shares. Eton’s common stock has been approved for listing on the Nasdaq Global Market and is expected to begin trading under the ticker symbol “ETON” on November 13, 2018. The proposed offering is expected to close on November 15, 2018, subject to customary closing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National Securities Corporation, a wholly owned subsidiary of National Holdings, Inc. (NASDAQ: NHLD), is acting as the sole underwriter for the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Liquid Venture Partners group at National Securities Corporation was responsible for sourcing and executing the offering.</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Securities and Exchange Commission declared a registration statement relating to these securities effective on November 9, 2018. Interested parties may obtain copies of the final prospectus relating to this offering from: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National Securities Corporation</w:t>
      </w:r>
    </w:p>
    <w:p>
      <w:pPr>
        <w:spacing w:after="0" w:line="195" w:lineRule="auto"/>
        <w:rPr>
          <w:sz w:val="20"/>
          <w:szCs w:val="20"/>
          <w:color w:val="auto"/>
        </w:rPr>
      </w:pPr>
      <w:r>
        <w:rPr>
          <w:rFonts w:ascii="Arial" w:cs="Arial" w:eastAsia="Arial" w:hAnsi="Arial"/>
          <w:sz w:val="18"/>
          <w:szCs w:val="18"/>
          <w:color w:val="auto"/>
        </w:rPr>
        <w:t>200 Vesey Street,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Marguerite O’Brien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417-8164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prospectusrequest@nationalsecurities.com</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Eton Pharmaceuticals,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Eton Pharmaceuticals, Inc., is a specialty pharmaceutical company focused on developing and commercializing innovative products utilizing the FDA’s 505(b)(2) regulatory pathway. Eton has a diversified pipeline of high-value product candidates in various stages of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Krempa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dkrempa@etonpharma.com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847-805-1077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2020-01-10T23:26:55Z</dcterms:created>
  <dcterms:modified xsi:type="dcterms:W3CDTF">2020-01-10T23:26:55Z</dcterms:modified>
</cp:coreProperties>
</file>