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139065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STATEMENT OF ELIGIBILITY UNDER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TRUST INDENTURE ACT OF 1939 OF 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CORPORATION DESIGNATED TO ACT AS TRUSTEE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Check if an Application to Determine Eligibility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 Trustee Pursuant to Section 305(b)(2)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142875</wp:posOffset>
            </wp:positionV>
            <wp:extent cx="3566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U.S. BANK NATIONAL ASSOCIATION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Trustee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280" w:type="dxa"/>
            <w:vAlign w:val="bottom"/>
          </w:tcPr>
          <w:p>
            <w:pPr>
              <w:spacing w:after="0"/>
              <w:rPr>
                <w:sz w:val="19"/>
                <w:szCs w:val="19"/>
                <w:color w:val="auto"/>
              </w:rPr>
            </w:pPr>
          </w:p>
        </w:tc>
        <w:tc>
          <w:tcPr>
            <w:tcW w:w="6960" w:type="dxa"/>
            <w:vAlign w:val="bottom"/>
            <w:gridSpan w:val="3"/>
          </w:tcPr>
          <w:p>
            <w:pPr>
              <w:jc w:val="right"/>
              <w:ind w:right="5090"/>
              <w:spacing w:after="0"/>
              <w:rPr>
                <w:sz w:val="20"/>
                <w:szCs w:val="20"/>
                <w:color w:val="auto"/>
              </w:rPr>
            </w:pPr>
            <w:r>
              <w:rPr>
                <w:rFonts w:ascii="Arial" w:cs="Arial" w:eastAsia="Arial" w:hAnsi="Arial"/>
                <w:sz w:val="18"/>
                <w:szCs w:val="18"/>
                <w:b w:val="1"/>
                <w:bCs w:val="1"/>
                <w:color w:val="auto"/>
              </w:rPr>
              <w:t>31-0841368</w:t>
            </w:r>
          </w:p>
        </w:tc>
      </w:tr>
      <w:tr>
        <w:trPr>
          <w:trHeight w:val="230"/>
        </w:trPr>
        <w:tc>
          <w:tcPr>
            <w:tcW w:w="4280" w:type="dxa"/>
            <w:vAlign w:val="bottom"/>
          </w:tcPr>
          <w:p>
            <w:pPr>
              <w:spacing w:after="0"/>
              <w:rPr>
                <w:sz w:val="20"/>
                <w:szCs w:val="20"/>
                <w:color w:val="auto"/>
              </w:rPr>
            </w:pPr>
          </w:p>
        </w:tc>
        <w:tc>
          <w:tcPr>
            <w:tcW w:w="6960" w:type="dxa"/>
            <w:vAlign w:val="bottom"/>
            <w:gridSpan w:val="3"/>
          </w:tcPr>
          <w:p>
            <w:pPr>
              <w:jc w:val="center"/>
              <w:ind w:right="417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4280" w:type="dxa"/>
            <w:vAlign w:val="bottom"/>
          </w:tcPr>
          <w:p>
            <w:pPr>
              <w:jc w:val="center"/>
              <w:ind w:left="1150"/>
              <w:spacing w:after="0"/>
              <w:rPr>
                <w:sz w:val="20"/>
                <w:szCs w:val="20"/>
                <w:color w:val="auto"/>
              </w:rPr>
            </w:pPr>
            <w:r>
              <w:rPr>
                <w:rFonts w:ascii="Arial" w:cs="Arial" w:eastAsia="Arial" w:hAnsi="Arial"/>
                <w:sz w:val="18"/>
                <w:szCs w:val="18"/>
                <w:color w:val="auto"/>
                <w:w w:val="96"/>
              </w:rPr>
              <w:t>800 Nicollet Mall</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37"/>
        </w:trPr>
        <w:tc>
          <w:tcPr>
            <w:tcW w:w="4280" w:type="dxa"/>
            <w:vAlign w:val="bottom"/>
          </w:tcPr>
          <w:p>
            <w:pPr>
              <w:jc w:val="center"/>
              <w:ind w:left="1150"/>
              <w:spacing w:after="0"/>
              <w:rPr>
                <w:sz w:val="20"/>
                <w:szCs w:val="20"/>
                <w:color w:val="auto"/>
              </w:rPr>
            </w:pPr>
            <w:r>
              <w:rPr>
                <w:rFonts w:ascii="Arial" w:cs="Arial" w:eastAsia="Arial" w:hAnsi="Arial"/>
                <w:sz w:val="18"/>
                <w:szCs w:val="18"/>
                <w:color w:val="auto"/>
                <w:w w:val="93"/>
              </w:rPr>
              <w:t>Minneapolis, Minnesota</w:t>
            </w:r>
          </w:p>
        </w:tc>
        <w:tc>
          <w:tcPr>
            <w:tcW w:w="6960" w:type="dxa"/>
            <w:vAlign w:val="bottom"/>
            <w:gridSpan w:val="3"/>
          </w:tcPr>
          <w:p>
            <w:pPr>
              <w:jc w:val="right"/>
              <w:ind w:right="2430"/>
              <w:spacing w:after="0"/>
              <w:rPr>
                <w:sz w:val="20"/>
                <w:szCs w:val="20"/>
                <w:color w:val="auto"/>
              </w:rPr>
            </w:pPr>
            <w:r>
              <w:rPr>
                <w:rFonts w:ascii="Arial" w:cs="Arial" w:eastAsia="Arial" w:hAnsi="Arial"/>
                <w:sz w:val="18"/>
                <w:szCs w:val="18"/>
                <w:color w:val="auto"/>
              </w:rPr>
              <w:t>55402</w:t>
            </w:r>
          </w:p>
        </w:tc>
      </w:tr>
      <w:tr>
        <w:trPr>
          <w:trHeight w:val="230"/>
        </w:trPr>
        <w:tc>
          <w:tcPr>
            <w:tcW w:w="4280" w:type="dxa"/>
            <w:vAlign w:val="bottom"/>
            <w:tcBorders>
              <w:top w:val="single" w:sz="8" w:color="auto"/>
            </w:tcBorders>
          </w:tcPr>
          <w:p>
            <w:pPr>
              <w:jc w:val="center"/>
              <w:ind w:left="1150"/>
              <w:spacing w:after="0"/>
              <w:rPr>
                <w:sz w:val="20"/>
                <w:szCs w:val="20"/>
                <w:color w:val="auto"/>
              </w:rPr>
            </w:pPr>
            <w:r>
              <w:rPr>
                <w:rFonts w:ascii="Arial" w:cs="Arial" w:eastAsia="Arial" w:hAnsi="Arial"/>
                <w:sz w:val="18"/>
                <w:szCs w:val="18"/>
                <w:color w:val="auto"/>
                <w:w w:val="92"/>
              </w:rPr>
              <w:t>(Address of principal executive offices)</w:t>
            </w:r>
          </w:p>
        </w:tc>
        <w:tc>
          <w:tcPr>
            <w:tcW w:w="12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Wally Jones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U.S. Bank National Association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333 Commerce Street, Suite 800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Nashville, TN 37201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(615) 251-0733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agent for service)</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(Issuer with respect to the Securities)</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7060" w:type="dxa"/>
            <w:vAlign w:val="bottom"/>
            <w:gridSpan w:val="3"/>
          </w:tcPr>
          <w:p>
            <w:pPr>
              <w:jc w:val="center"/>
              <w:ind w:right="1540"/>
              <w:spacing w:after="0"/>
              <w:rPr>
                <w:sz w:val="20"/>
                <w:szCs w:val="20"/>
                <w:color w:val="auto"/>
              </w:rPr>
            </w:pPr>
            <w:r>
              <w:rPr>
                <w:rFonts w:ascii="Arial" w:cs="Arial" w:eastAsia="Arial" w:hAnsi="Arial"/>
                <w:sz w:val="18"/>
                <w:szCs w:val="18"/>
                <w:color w:val="auto"/>
                <w:w w:val="89"/>
              </w:rPr>
              <w:t>Delaware</w:t>
            </w:r>
          </w:p>
        </w:tc>
        <w:tc>
          <w:tcPr>
            <w:tcW w:w="4180" w:type="dxa"/>
            <w:vAlign w:val="bottom"/>
          </w:tcPr>
          <w:p>
            <w:pPr>
              <w:jc w:val="right"/>
              <w:ind w:right="2230"/>
              <w:spacing w:after="0"/>
              <w:rPr>
                <w:sz w:val="20"/>
                <w:szCs w:val="20"/>
                <w:color w:val="auto"/>
              </w:rPr>
            </w:pPr>
            <w:r>
              <w:rPr>
                <w:rFonts w:ascii="Arial" w:cs="Arial" w:eastAsia="Arial" w:hAnsi="Arial"/>
                <w:sz w:val="18"/>
                <w:szCs w:val="18"/>
                <w:color w:val="333333"/>
              </w:rPr>
              <w:t>45-0567010</w:t>
            </w:r>
          </w:p>
        </w:tc>
      </w:tr>
      <w:tr>
        <w:trPr>
          <w:trHeight w:val="230"/>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20" w:type="dxa"/>
            <w:vAlign w:val="bottom"/>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4180" w:type="dxa"/>
            <w:vAlign w:val="bottom"/>
            <w:tcBorders>
              <w:top w:val="single" w:sz="8" w:color="auto"/>
            </w:tcBorders>
          </w:tcPr>
          <w:p>
            <w:pPr>
              <w:jc w:val="center"/>
              <w:ind w:right="1230"/>
              <w:spacing w:after="0"/>
              <w:rPr>
                <w:sz w:val="20"/>
                <w:szCs w:val="20"/>
                <w:color w:val="auto"/>
              </w:rPr>
            </w:pPr>
            <w:r>
              <w:rPr>
                <w:rFonts w:ascii="Arial" w:cs="Arial" w:eastAsia="Arial" w:hAnsi="Arial"/>
                <w:sz w:val="18"/>
                <w:szCs w:val="18"/>
                <w:color w:val="auto"/>
                <w:w w:val="94"/>
              </w:rPr>
              <w:t>(I.R.S. Employer Identification No.)</w:t>
            </w:r>
          </w:p>
        </w:tc>
      </w:tr>
      <w:tr>
        <w:trPr>
          <w:trHeight w:val="403"/>
        </w:trPr>
        <w:tc>
          <w:tcPr>
            <w:tcW w:w="7060" w:type="dxa"/>
            <w:vAlign w:val="bottom"/>
            <w:gridSpan w:val="3"/>
          </w:tcPr>
          <w:p>
            <w:pPr>
              <w:jc w:val="center"/>
              <w:ind w:right="1540"/>
              <w:spacing w:after="0"/>
              <w:rPr>
                <w:sz w:val="20"/>
                <w:szCs w:val="20"/>
                <w:color w:val="auto"/>
              </w:rPr>
            </w:pPr>
            <w:r>
              <w:rPr>
                <w:rFonts w:ascii="Arial" w:cs="Arial" w:eastAsia="Arial" w:hAnsi="Arial"/>
                <w:sz w:val="18"/>
                <w:szCs w:val="18"/>
                <w:color w:val="auto"/>
                <w:w w:val="91"/>
              </w:rPr>
              <w:t>102 Woodmont Blvd., Suite 610</w:t>
            </w:r>
          </w:p>
        </w:tc>
        <w:tc>
          <w:tcPr>
            <w:tcW w:w="4180" w:type="dxa"/>
            <w:vAlign w:val="bottom"/>
          </w:tcPr>
          <w:p>
            <w:pPr>
              <w:spacing w:after="0"/>
              <w:rPr>
                <w:sz w:val="24"/>
                <w:szCs w:val="24"/>
                <w:color w:val="auto"/>
              </w:rPr>
            </w:pPr>
          </w:p>
        </w:tc>
      </w:tr>
      <w:tr>
        <w:trPr>
          <w:trHeight w:val="237"/>
        </w:trPr>
        <w:tc>
          <w:tcPr>
            <w:tcW w:w="7060" w:type="dxa"/>
            <w:vAlign w:val="bottom"/>
            <w:gridSpan w:val="3"/>
          </w:tcPr>
          <w:p>
            <w:pPr>
              <w:jc w:val="center"/>
              <w:ind w:right="1540"/>
              <w:spacing w:after="0"/>
              <w:rPr>
                <w:sz w:val="20"/>
                <w:szCs w:val="20"/>
                <w:color w:val="auto"/>
              </w:rPr>
            </w:pPr>
            <w:r>
              <w:rPr>
                <w:rFonts w:ascii="Arial" w:cs="Arial" w:eastAsia="Arial" w:hAnsi="Arial"/>
                <w:sz w:val="18"/>
                <w:szCs w:val="18"/>
                <w:color w:val="auto"/>
                <w:w w:val="88"/>
              </w:rPr>
              <w:t>Nashville, Tennessee</w:t>
            </w:r>
          </w:p>
        </w:tc>
        <w:tc>
          <w:tcPr>
            <w:tcW w:w="4180" w:type="dxa"/>
            <w:vAlign w:val="bottom"/>
          </w:tcPr>
          <w:p>
            <w:pPr>
              <w:jc w:val="right"/>
              <w:ind w:right="2430"/>
              <w:spacing w:after="0"/>
              <w:rPr>
                <w:sz w:val="20"/>
                <w:szCs w:val="20"/>
                <w:color w:val="auto"/>
              </w:rPr>
            </w:pPr>
            <w:r>
              <w:rPr>
                <w:rFonts w:ascii="Arial" w:cs="Arial" w:eastAsia="Arial" w:hAnsi="Arial"/>
                <w:sz w:val="18"/>
                <w:szCs w:val="18"/>
                <w:color w:val="auto"/>
              </w:rPr>
              <w:t>37215</w:t>
            </w:r>
          </w:p>
        </w:tc>
      </w:tr>
      <w:tr>
        <w:trPr>
          <w:trHeight w:val="230"/>
        </w:trPr>
        <w:tc>
          <w:tcPr>
            <w:tcW w:w="5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4180" w:type="dxa"/>
            <w:vAlign w:val="bottom"/>
            <w:tcBorders>
              <w:top w:val="single" w:sz="8" w:color="auto"/>
            </w:tcBorders>
          </w:tcPr>
          <w:p>
            <w:pPr>
              <w:jc w:val="center"/>
              <w:ind w:right="1230"/>
              <w:spacing w:after="0"/>
              <w:rPr>
                <w:sz w:val="20"/>
                <w:szCs w:val="20"/>
                <w:color w:val="auto"/>
              </w:rPr>
            </w:pPr>
            <w:r>
              <w:rPr>
                <w:rFonts w:ascii="Arial" w:cs="Arial" w:eastAsia="Arial" w:hAnsi="Arial"/>
                <w:sz w:val="18"/>
                <w:szCs w:val="18"/>
                <w:color w:val="auto"/>
                <w:w w:val="91"/>
              </w:rPr>
              <w:t>(Zip Code)</w:t>
            </w:r>
          </w:p>
        </w:tc>
      </w:tr>
      <w:tr>
        <w:trPr>
          <w:trHeight w:val="399"/>
        </w:trPr>
        <w:tc>
          <w:tcPr>
            <w:tcW w:w="7060" w:type="dxa"/>
            <w:vAlign w:val="bottom"/>
            <w:gridSpan w:val="3"/>
          </w:tcPr>
          <w:p>
            <w:pPr>
              <w:jc w:val="center"/>
              <w:ind w:left="4170"/>
              <w:spacing w:after="0"/>
              <w:rPr>
                <w:sz w:val="20"/>
                <w:szCs w:val="20"/>
                <w:color w:val="auto"/>
              </w:rPr>
            </w:pPr>
            <w:r>
              <w:rPr>
                <w:rFonts w:ascii="Arial" w:cs="Arial" w:eastAsia="Arial" w:hAnsi="Arial"/>
                <w:sz w:val="18"/>
                <w:szCs w:val="18"/>
                <w:color w:val="auto"/>
                <w:w w:val="89"/>
              </w:rPr>
              <w:t>8.625% Senior Notes due 2026</w:t>
            </w:r>
          </w:p>
        </w:tc>
        <w:tc>
          <w:tcPr>
            <w:tcW w:w="4180" w:type="dxa"/>
            <w:vAlign w:val="bottom"/>
          </w:tcPr>
          <w:p>
            <w:pPr>
              <w:spacing w:after="0"/>
              <w:rPr>
                <w:sz w:val="24"/>
                <w:szCs w:val="24"/>
                <w:color w:val="auto"/>
              </w:rPr>
            </w:pPr>
          </w:p>
        </w:tc>
      </w:tr>
      <w:tr>
        <w:trPr>
          <w:trHeight w:val="234"/>
        </w:trPr>
        <w:tc>
          <w:tcPr>
            <w:tcW w:w="7060" w:type="dxa"/>
            <w:vAlign w:val="bottom"/>
            <w:gridSpan w:val="3"/>
          </w:tcPr>
          <w:p>
            <w:pPr>
              <w:jc w:val="center"/>
              <w:ind w:left="4170"/>
              <w:spacing w:after="0"/>
              <w:rPr>
                <w:sz w:val="20"/>
                <w:szCs w:val="20"/>
                <w:color w:val="auto"/>
              </w:rPr>
            </w:pPr>
            <w:r>
              <w:rPr>
                <w:rFonts w:ascii="Arial" w:cs="Arial" w:eastAsia="Arial" w:hAnsi="Arial"/>
                <w:sz w:val="18"/>
                <w:szCs w:val="18"/>
                <w:b w:val="1"/>
                <w:bCs w:val="1"/>
                <w:color w:val="auto"/>
                <w:w w:val="91"/>
              </w:rPr>
              <w:t>(Title of the Indenture Securities)</w:t>
            </w:r>
          </w:p>
        </w:tc>
        <w:tc>
          <w:tcPr>
            <w:tcW w:w="4180" w:type="dxa"/>
            <w:vAlign w:val="bottom"/>
          </w:tcPr>
          <w:p>
            <w:pPr>
              <w:spacing w:after="0"/>
              <w:rPr>
                <w:sz w:val="20"/>
                <w:szCs w:val="20"/>
                <w:color w:val="auto"/>
              </w:rPr>
            </w:pPr>
          </w:p>
        </w:tc>
      </w:tr>
      <w:tr>
        <w:trPr>
          <w:trHeight w:val="223"/>
        </w:trPr>
        <w:tc>
          <w:tcPr>
            <w:tcW w:w="55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4180" w:type="dxa"/>
            <w:vAlign w:val="bottom"/>
            <w:tcBorders>
              <w:bottom w:val="single" w:sz="8" w:color="auto"/>
            </w:tcBorders>
          </w:tcPr>
          <w:p>
            <w:pPr>
              <w:spacing w:after="0"/>
              <w:rPr>
                <w:sz w:val="19"/>
                <w:szCs w:val="19"/>
                <w:color w:val="auto"/>
              </w:rPr>
            </w:pPr>
          </w:p>
        </w:tc>
      </w:tr>
      <w:tr>
        <w:trPr>
          <w:trHeight w:val="27"/>
        </w:trPr>
        <w:tc>
          <w:tcPr>
            <w:tcW w:w="5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180" w:type="dxa"/>
            <w:vAlign w:val="bottom"/>
          </w:tcPr>
          <w:p>
            <w:pPr>
              <w:spacing w:after="0"/>
              <w:rPr>
                <w:sz w:val="2"/>
                <w:szCs w:val="2"/>
                <w:color w:val="auto"/>
              </w:rPr>
            </w:pPr>
          </w:p>
        </w:tc>
      </w:tr>
      <w:tr>
        <w:trPr>
          <w:trHeight w:val="68"/>
        </w:trPr>
        <w:tc>
          <w:tcPr>
            <w:tcW w:w="55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1320" w:type="dxa"/>
            <w:vAlign w:val="bottom"/>
            <w:shd w:val="clear" w:color="auto" w:fill="000000"/>
          </w:tcPr>
          <w:p>
            <w:pPr>
              <w:spacing w:after="0"/>
              <w:rPr>
                <w:sz w:val="5"/>
                <w:szCs w:val="5"/>
                <w:color w:val="auto"/>
              </w:rPr>
            </w:pPr>
          </w:p>
        </w:tc>
        <w:tc>
          <w:tcPr>
            <w:tcW w:w="4180" w:type="dxa"/>
            <w:vAlign w:val="bottom"/>
            <w:shd w:val="clear" w:color="auto" w:fill="000000"/>
          </w:tcPr>
          <w:p>
            <w:pPr>
              <w:spacing w:after="0"/>
              <w:rPr>
                <w:sz w:val="5"/>
                <w:szCs w:val="5"/>
                <w:color w:val="auto"/>
              </w:rPr>
            </w:pPr>
          </w:p>
        </w:tc>
      </w:tr>
      <w:tr>
        <w:trPr>
          <w:trHeight w:val="439"/>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1"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u w:val="single" w:color="auto"/>
          <w:color w:val="auto"/>
        </w:rPr>
        <w:t>FORM T-1</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GENERAL INFORMATION</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Furnish the following information as to the Trustee.</w:t>
      </w:r>
    </w:p>
    <w:p>
      <w:pPr>
        <w:spacing w:after="0" w:line="229" w:lineRule="exact"/>
        <w:rPr>
          <w:sz w:val="20"/>
          <w:szCs w:val="20"/>
          <w:color w:val="auto"/>
        </w:rPr>
      </w:pPr>
    </w:p>
    <w:p>
      <w:pPr>
        <w:ind w:left="1420" w:hanging="440"/>
        <w:spacing w:after="0"/>
        <w:tabs>
          <w:tab w:leader="none" w:pos="142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Name and address of each examining or supervising authority to which it is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420" w:hanging="440"/>
        <w:spacing w:after="0"/>
        <w:tabs>
          <w:tab w:leader="none" w:pos="14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Whether it is authorized to exercise corporate trust powers.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980" w:right="1780" w:hanging="1489"/>
        <w:spacing w:after="0" w:line="500" w:lineRule="auto"/>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 xml:space="preserve">AFFILIATIONS WITH THE OBLIGOR. </w:t>
      </w:r>
      <w:r>
        <w:rPr>
          <w:rFonts w:ascii="Arial" w:cs="Arial" w:eastAsia="Arial" w:hAnsi="Arial"/>
          <w:sz w:val="18"/>
          <w:szCs w:val="18"/>
          <w:i w:val="1"/>
          <w:iCs w:val="1"/>
          <w:color w:val="auto"/>
        </w:rPr>
        <w:t>If the obligor is an affiliate of the Trustee, describe each such affiliation.</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2" w:lineRule="exact"/>
        <w:rPr>
          <w:sz w:val="20"/>
          <w:szCs w:val="20"/>
          <w:color w:val="auto"/>
        </w:rPr>
      </w:pPr>
    </w:p>
    <w:p>
      <w:pPr>
        <w:ind w:left="980" w:right="20" w:hanging="971"/>
        <w:spacing w:after="0" w:line="277" w:lineRule="auto"/>
        <w:tabs>
          <w:tab w:leader="none" w:pos="960" w:val="left"/>
        </w:tabs>
        <w:rPr>
          <w:sz w:val="20"/>
          <w:szCs w:val="20"/>
          <w:color w:val="auto"/>
        </w:rPr>
      </w:pPr>
      <w:r>
        <w:rPr>
          <w:rFonts w:ascii="Arial" w:cs="Arial" w:eastAsia="Arial" w:hAnsi="Arial"/>
          <w:sz w:val="18"/>
          <w:szCs w:val="18"/>
          <w:b w:val="1"/>
          <w:bCs w:val="1"/>
          <w:color w:val="auto"/>
        </w:rPr>
        <w:t>Items 3-15</w:t>
      </w:r>
      <w:r>
        <w:rPr>
          <w:sz w:val="20"/>
          <w:szCs w:val="20"/>
          <w:color w:val="auto"/>
        </w:rPr>
        <w:tab/>
      </w:r>
      <w:r>
        <w:rPr>
          <w:rFonts w:ascii="Arial" w:cs="Arial" w:eastAsia="Arial" w:hAnsi="Arial"/>
          <w:sz w:val="18"/>
          <w:szCs w:val="18"/>
          <w:i w:val="1"/>
          <w:iCs w:val="1"/>
          <w:color w:val="auto"/>
        </w:rPr>
        <w:t>Items 3-15 are not applicable because to the best of the Trustee’s knowledge, the obligor is not in default under any Indenture for which the Trustee acts as Trustee.</w:t>
      </w:r>
    </w:p>
    <w:p>
      <w:pPr>
        <w:spacing w:after="0" w:line="1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 xml:space="preserve">LIST OF EXHIBITS: </w:t>
      </w:r>
      <w:r>
        <w:rPr>
          <w:rFonts w:ascii="Arial" w:cs="Arial" w:eastAsia="Arial" w:hAnsi="Arial"/>
          <w:sz w:val="17"/>
          <w:szCs w:val="17"/>
          <w:i w:val="1"/>
          <w:iCs w:val="1"/>
          <w:color w:val="auto"/>
        </w:rPr>
        <w:t>List below all exhibits filed as a part of this statement of eligibility and qualification.</w:t>
      </w:r>
    </w:p>
    <w:p>
      <w:pPr>
        <w:spacing w:after="0" w:line="229" w:lineRule="exact"/>
        <w:rPr>
          <w:sz w:val="20"/>
          <w:szCs w:val="20"/>
          <w:color w:val="auto"/>
        </w:rPr>
      </w:pPr>
    </w:p>
    <w:p>
      <w:pPr>
        <w:ind w:left="1300" w:hanging="320"/>
        <w:spacing w:after="0"/>
        <w:tabs>
          <w:tab w:leader="none" w:pos="1300" w:val="left"/>
        </w:tabs>
        <w:numPr>
          <w:ilvl w:val="1"/>
          <w:numId w:val="3"/>
        </w:numPr>
        <w:rPr>
          <w:rFonts w:ascii="Arial" w:cs="Arial" w:eastAsia="Arial" w:hAnsi="Arial"/>
          <w:sz w:val="18"/>
          <w:szCs w:val="18"/>
          <w:u w:val="single" w:color="auto"/>
          <w:color w:val="0000EE"/>
        </w:rPr>
      </w:pPr>
      <w:hyperlink r:id="rId12">
        <w:r>
          <w:rPr>
            <w:rFonts w:ascii="Arial" w:cs="Arial" w:eastAsia="Arial" w:hAnsi="Arial"/>
            <w:sz w:val="18"/>
            <w:szCs w:val="18"/>
            <w:u w:val="single" w:color="auto"/>
            <w:color w:val="0000EE"/>
          </w:rPr>
          <w:t>A copy of the Articles of Association of the Trustee.*</w:t>
        </w:r>
      </w:hyperlink>
    </w:p>
    <w:p>
      <w:pPr>
        <w:spacing w:after="0" w:line="225" w:lineRule="exact"/>
        <w:rPr>
          <w:rFonts w:ascii="Arial" w:cs="Arial" w:eastAsia="Arial" w:hAnsi="Arial"/>
          <w:sz w:val="18"/>
          <w:szCs w:val="18"/>
          <w:u w:val="single" w:color="auto"/>
          <w:color w:val="0000EE"/>
        </w:rPr>
      </w:pPr>
    </w:p>
    <w:p>
      <w:pPr>
        <w:ind w:left="1300" w:hanging="320"/>
        <w:spacing w:after="0"/>
        <w:tabs>
          <w:tab w:leader="none" w:pos="1300" w:val="left"/>
        </w:tabs>
        <w:numPr>
          <w:ilvl w:val="1"/>
          <w:numId w:val="3"/>
        </w:numPr>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A copy of the certificate of authority of the Trustee to commence business, attached as Exhibit 2.</w:t>
        </w:r>
      </w:hyperlink>
    </w:p>
    <w:p>
      <w:pPr>
        <w:spacing w:after="0" w:line="225" w:lineRule="exact"/>
        <w:rPr>
          <w:rFonts w:ascii="Arial" w:cs="Arial" w:eastAsia="Arial" w:hAnsi="Arial"/>
          <w:sz w:val="18"/>
          <w:szCs w:val="18"/>
          <w:u w:val="single" w:color="auto"/>
          <w:color w:val="0000EE"/>
        </w:rPr>
      </w:pPr>
    </w:p>
    <w:p>
      <w:pPr>
        <w:ind w:left="1300" w:hanging="320"/>
        <w:spacing w:after="0"/>
        <w:tabs>
          <w:tab w:leader="none" w:pos="1300" w:val="left"/>
        </w:tabs>
        <w:numPr>
          <w:ilvl w:val="1"/>
          <w:numId w:val="3"/>
        </w:numPr>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A copy of the certificate of authority of the Trustee to exercise corporate trust powers, attached as Exhibit 3.</w:t>
        </w:r>
      </w:hyperlink>
    </w:p>
    <w:p>
      <w:pPr>
        <w:spacing w:after="0" w:line="225" w:lineRule="exact"/>
        <w:rPr>
          <w:rFonts w:ascii="Arial" w:cs="Arial" w:eastAsia="Arial" w:hAnsi="Arial"/>
          <w:sz w:val="18"/>
          <w:szCs w:val="18"/>
          <w:u w:val="single" w:color="auto"/>
          <w:color w:val="0000EE"/>
        </w:rPr>
      </w:pPr>
    </w:p>
    <w:p>
      <w:pPr>
        <w:ind w:left="1300" w:hanging="320"/>
        <w:spacing w:after="0"/>
        <w:tabs>
          <w:tab w:leader="none" w:pos="1300" w:val="left"/>
        </w:tabs>
        <w:numPr>
          <w:ilvl w:val="1"/>
          <w:numId w:val="3"/>
        </w:numPr>
        <w:rPr>
          <w:rFonts w:ascii="Arial" w:cs="Arial" w:eastAsia="Arial" w:hAnsi="Arial"/>
          <w:sz w:val="18"/>
          <w:szCs w:val="18"/>
          <w:u w:val="single" w:color="auto"/>
          <w:color w:val="0000EE"/>
        </w:rPr>
      </w:pPr>
      <w:hyperlink r:id="rId13">
        <w:r>
          <w:rPr>
            <w:rFonts w:ascii="Arial" w:cs="Arial" w:eastAsia="Arial" w:hAnsi="Arial"/>
            <w:sz w:val="18"/>
            <w:szCs w:val="18"/>
            <w:u w:val="single" w:color="auto"/>
            <w:color w:val="0000EE"/>
          </w:rPr>
          <w:t>A copy of the existing bylaws of the Trustee.**</w:t>
        </w:r>
      </w:hyperlink>
    </w:p>
    <w:p>
      <w:pPr>
        <w:spacing w:after="0" w:line="225" w:lineRule="exact"/>
        <w:rPr>
          <w:rFonts w:ascii="Arial" w:cs="Arial" w:eastAsia="Arial" w:hAnsi="Arial"/>
          <w:sz w:val="18"/>
          <w:szCs w:val="18"/>
          <w:u w:val="single" w:color="auto"/>
          <w:color w:val="0000EE"/>
        </w:rPr>
      </w:pPr>
    </w:p>
    <w:p>
      <w:pPr>
        <w:ind w:left="1300" w:hanging="320"/>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 copy of each Indenture referred to in Item 4. Not applicable.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3"/>
        </w:numPr>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The consent of the Trustee required by Section 321(b) of the Trust Indenture Act of 1939, attached as Exhibit 6.</w:t>
        </w:r>
      </w:hyperlink>
    </w:p>
    <w:p>
      <w:pPr>
        <w:spacing w:after="0" w:line="225" w:lineRule="exact"/>
        <w:rPr>
          <w:rFonts w:ascii="Arial" w:cs="Arial" w:eastAsia="Arial" w:hAnsi="Arial"/>
          <w:sz w:val="18"/>
          <w:szCs w:val="18"/>
          <w:u w:val="single" w:color="auto"/>
          <w:color w:val="0000EE"/>
        </w:rPr>
      </w:pPr>
    </w:p>
    <w:p>
      <w:pPr>
        <w:ind w:left="1300" w:hanging="320"/>
        <w:spacing w:after="0" w:line="277" w:lineRule="auto"/>
        <w:tabs>
          <w:tab w:leader="none" w:pos="1300" w:val="left"/>
        </w:tabs>
        <w:numPr>
          <w:ilvl w:val="1"/>
          <w:numId w:val="3"/>
        </w:numPr>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Report of Condition of the Trustee as of December 31, 2020 published pursuant to law or the requirements of its supervising or</w:t>
        </w:r>
      </w:hyperlink>
      <w:r>
        <w:rPr>
          <w:rFonts w:ascii="Arial" w:cs="Arial" w:eastAsia="Arial" w:hAnsi="Arial"/>
          <w:sz w:val="18"/>
          <w:szCs w:val="18"/>
          <w:u w:val="single" w:color="auto"/>
          <w:color w:val="0000EE"/>
        </w:rPr>
        <w:t xml:space="preserve"> </w:t>
      </w:r>
      <w:hyperlink w:anchor="page7">
        <w:r>
          <w:rPr>
            <w:rFonts w:ascii="Arial" w:cs="Arial" w:eastAsia="Arial" w:hAnsi="Arial"/>
            <w:sz w:val="18"/>
            <w:szCs w:val="18"/>
            <w:u w:val="single" w:color="auto"/>
            <w:color w:val="0000EE"/>
          </w:rPr>
          <w:t>examining authority, attached as Exhibit 7.</w:t>
        </w:r>
      </w:hyperlink>
    </w:p>
    <w:p>
      <w:pPr>
        <w:spacing w:after="0" w:line="170" w:lineRule="exact"/>
        <w:rPr>
          <w:rFonts w:ascii="Arial" w:cs="Arial" w:eastAsia="Arial" w:hAnsi="Arial"/>
          <w:sz w:val="18"/>
          <w:szCs w:val="18"/>
          <w:u w:val="single" w:color="auto"/>
          <w:color w:val="0000EE"/>
        </w:rPr>
      </w:pPr>
    </w:p>
    <w:p>
      <w:pPr>
        <w:ind w:left="460"/>
        <w:spacing w:after="0" w:line="277" w:lineRule="auto"/>
        <w:rPr>
          <w:rFonts w:ascii="Arial" w:cs="Arial" w:eastAsia="Arial" w:hAnsi="Arial"/>
          <w:sz w:val="18"/>
          <w:szCs w:val="18"/>
          <w:u w:val="single" w:color="auto"/>
          <w:color w:val="0000EE"/>
        </w:rPr>
      </w:pPr>
      <w:r>
        <w:rPr>
          <w:rFonts w:ascii="Arial" w:cs="Arial" w:eastAsia="Arial" w:hAnsi="Arial"/>
          <w:sz w:val="18"/>
          <w:szCs w:val="18"/>
          <w:color w:val="auto"/>
        </w:rPr>
        <w:t>* Incorporated by reference to Exhibit 25.1 to Amendment No. 2 to registration statement on S-4, Registration Number 333-128217 filed on November 15, 2005.</w:t>
      </w:r>
    </w:p>
    <w:p>
      <w:pPr>
        <w:spacing w:after="0" w:line="170" w:lineRule="exact"/>
        <w:rPr>
          <w:rFonts w:ascii="Arial" w:cs="Arial" w:eastAsia="Arial" w:hAnsi="Arial"/>
          <w:sz w:val="18"/>
          <w:szCs w:val="18"/>
          <w:u w:val="single" w:color="auto"/>
          <w:color w:val="0000EE"/>
        </w:rPr>
      </w:pPr>
    </w:p>
    <w:p>
      <w:pPr>
        <w:ind w:left="460" w:firstLine="2"/>
        <w:spacing w:after="0" w:line="277" w:lineRule="auto"/>
        <w:tabs>
          <w:tab w:leader="none" w:pos="707"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Incorporated by reference to Exhibit 25.1 to registration statement on form S-3ASR, Registration Number 333-199863 filed on November 5, 2014.</w:t>
      </w:r>
    </w:p>
    <w:p>
      <w:pPr>
        <w:spacing w:after="0" w:line="170"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Pursuant to the requirements of the Trust Indenture Act of 1939, as amended, the Trustee, U.S. BANK NATIONAL ASSOCIATION, a national banking association organized and existing under the laws of the United States of America, has duly caused this statement of eligibility and qualification to be signed on its behalf by the undersigned, thereunto duly authorized, all in the City of Nashville, State of Tennesee on the 12th of April, 2021.</w:t>
      </w:r>
    </w:p>
    <w:p>
      <w:pPr>
        <w:spacing w:after="0" w:line="14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Wally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Wally Jones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u w:val="single" w:color="auto"/>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168910</wp:posOffset>
            </wp:positionV>
            <wp:extent cx="7132320" cy="72009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32320" cy="7200900"/>
                    </a:xfrm>
                    <a:prstGeom prst="rect">
                      <a:avLst/>
                    </a:prstGeom>
                    <a:noFill/>
                  </pic:spPr>
                </pic:pic>
              </a:graphicData>
            </a:graphic>
          </wp:anchor>
        </w:drawing>
      </w:r>
    </w:p>
    <w:p>
      <w:pPr>
        <w:sectPr>
          <w:pgSz w:w="11900" w:h="16838" w:orient="portrait"/>
          <w:cols w:equalWidth="0" w:num="1">
            <w:col w:w="9019"/>
          </w:cols>
          <w:pgMar w:left="1440" w:top="688"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u w:val="single" w:color="auto"/>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168910</wp:posOffset>
            </wp:positionV>
            <wp:extent cx="7132320" cy="72009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32320" cy="72009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u w:val="single" w:color="auto"/>
          <w:color w:val="auto"/>
        </w:rPr>
        <w:t>Exhibit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accordance with Section 321(b) of the Trust Indenture Act of 1939, the undersigned, U.S. BANK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April 12, 2021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Wally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Wally Jones</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7</w:t>
            </w:r>
          </w:p>
        </w:tc>
        <w:tc>
          <w:tcPr>
            <w:tcW w:w="3560" w:type="dxa"/>
            <w:vAlign w:val="bottom"/>
            <w:gridSpan w:val="2"/>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4"/>
        </w:trPr>
        <w:tc>
          <w:tcPr>
            <w:tcW w:w="3660" w:type="dxa"/>
            <w:vAlign w:val="bottom"/>
          </w:tcPr>
          <w:p>
            <w:pPr>
              <w:spacing w:after="0"/>
              <w:rPr>
                <w:sz w:val="24"/>
                <w:szCs w:val="24"/>
                <w:color w:val="auto"/>
              </w:rPr>
            </w:pPr>
          </w:p>
        </w:tc>
        <w:tc>
          <w:tcPr>
            <w:tcW w:w="5880" w:type="dxa"/>
            <w:vAlign w:val="bottom"/>
            <w:gridSpan w:val="4"/>
          </w:tcPr>
          <w:p>
            <w:pPr>
              <w:jc w:val="center"/>
              <w:ind w:right="1870"/>
              <w:spacing w:after="0"/>
              <w:rPr>
                <w:sz w:val="20"/>
                <w:szCs w:val="20"/>
                <w:color w:val="auto"/>
              </w:rPr>
            </w:pPr>
            <w:r>
              <w:rPr>
                <w:rFonts w:ascii="Arial" w:cs="Arial" w:eastAsia="Arial" w:hAnsi="Arial"/>
                <w:sz w:val="18"/>
                <w:szCs w:val="18"/>
                <w:b w:val="1"/>
                <w:bCs w:val="1"/>
                <w:color w:val="auto"/>
                <w:w w:val="89"/>
              </w:rPr>
              <w:t>U.S. Bank National Association</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660" w:type="dxa"/>
            <w:vAlign w:val="bottom"/>
          </w:tcPr>
          <w:p>
            <w:pPr>
              <w:spacing w:after="0"/>
              <w:rPr>
                <w:sz w:val="18"/>
                <w:szCs w:val="18"/>
                <w:color w:val="auto"/>
              </w:rPr>
            </w:pPr>
          </w:p>
        </w:tc>
        <w:tc>
          <w:tcPr>
            <w:tcW w:w="5880" w:type="dxa"/>
            <w:vAlign w:val="bottom"/>
            <w:gridSpan w:val="4"/>
          </w:tcPr>
          <w:p>
            <w:pPr>
              <w:jc w:val="center"/>
              <w:ind w:right="1870"/>
              <w:spacing w:after="0"/>
              <w:rPr>
                <w:sz w:val="20"/>
                <w:szCs w:val="20"/>
                <w:color w:val="auto"/>
              </w:rPr>
            </w:pPr>
            <w:r>
              <w:rPr>
                <w:rFonts w:ascii="Arial" w:cs="Arial" w:eastAsia="Arial" w:hAnsi="Arial"/>
                <w:sz w:val="18"/>
                <w:szCs w:val="18"/>
                <w:b w:val="1"/>
                <w:bCs w:val="1"/>
                <w:color w:val="auto"/>
                <w:w w:val="91"/>
              </w:rPr>
              <w:t>Statement of Financial Condition</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660" w:type="dxa"/>
            <w:vAlign w:val="bottom"/>
          </w:tcPr>
          <w:p>
            <w:pPr>
              <w:spacing w:after="0"/>
              <w:rPr>
                <w:sz w:val="20"/>
                <w:szCs w:val="20"/>
                <w:color w:val="auto"/>
              </w:rPr>
            </w:pPr>
          </w:p>
        </w:tc>
        <w:tc>
          <w:tcPr>
            <w:tcW w:w="5880" w:type="dxa"/>
            <w:vAlign w:val="bottom"/>
            <w:gridSpan w:val="4"/>
          </w:tcPr>
          <w:p>
            <w:pPr>
              <w:jc w:val="center"/>
              <w:ind w:right="1850"/>
              <w:spacing w:after="0"/>
              <w:rPr>
                <w:sz w:val="20"/>
                <w:szCs w:val="20"/>
                <w:color w:val="auto"/>
              </w:rPr>
            </w:pPr>
            <w:r>
              <w:rPr>
                <w:rFonts w:ascii="Arial" w:cs="Arial" w:eastAsia="Arial" w:hAnsi="Arial"/>
                <w:sz w:val="18"/>
                <w:szCs w:val="18"/>
                <w:b w:val="1"/>
                <w:bCs w:val="1"/>
                <w:color w:val="auto"/>
                <w:w w:val="89"/>
              </w:rPr>
              <w:t>As of 12/31/2020</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260" w:type="dxa"/>
            <w:vAlign w:val="bottom"/>
            <w:gridSpan w:val="3"/>
          </w:tcPr>
          <w:p>
            <w:pPr>
              <w:jc w:val="center"/>
              <w:ind w:right="3490"/>
              <w:spacing w:after="0"/>
              <w:rPr>
                <w:sz w:val="20"/>
                <w:szCs w:val="20"/>
                <w:color w:val="auto"/>
              </w:rPr>
            </w:pPr>
            <w:r>
              <w:rPr>
                <w:rFonts w:ascii="Arial" w:cs="Arial" w:eastAsia="Arial" w:hAnsi="Arial"/>
                <w:sz w:val="18"/>
                <w:szCs w:val="18"/>
                <w:b w:val="1"/>
                <w:bCs w:val="1"/>
                <w:color w:val="auto"/>
                <w:w w:val="89"/>
              </w:rPr>
              <w:t>($000’s)</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jc w:val="right"/>
              <w:ind w:right="450"/>
              <w:spacing w:after="0"/>
              <w:rPr>
                <w:sz w:val="20"/>
                <w:szCs w:val="20"/>
                <w:color w:val="auto"/>
              </w:rPr>
            </w:pPr>
            <w:r>
              <w:rPr>
                <w:rFonts w:ascii="Arial" w:cs="Arial" w:eastAsia="Arial" w:hAnsi="Arial"/>
                <w:sz w:val="18"/>
                <w:szCs w:val="18"/>
                <w:b w:val="1"/>
                <w:bCs w:val="1"/>
                <w:color w:val="auto"/>
              </w:rPr>
              <w:t>12/31/2020</w:t>
            </w:r>
          </w:p>
        </w:tc>
        <w:tc>
          <w:tcPr>
            <w:tcW w:w="100" w:type="dxa"/>
            <w:vAlign w:val="bottom"/>
          </w:tcPr>
          <w:p>
            <w:pPr>
              <w:spacing w:after="0"/>
              <w:rPr>
                <w:sz w:val="24"/>
                <w:szCs w:val="24"/>
                <w:color w:val="auto"/>
              </w:rPr>
            </w:pPr>
          </w:p>
        </w:tc>
      </w:tr>
      <w:tr>
        <w:trPr>
          <w:trHeight w:val="34"/>
        </w:trPr>
        <w:tc>
          <w:tcPr>
            <w:tcW w:w="36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03"/>
        </w:trPr>
        <w:tc>
          <w:tcPr>
            <w:tcW w:w="36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16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rPr>
              <w:t>Cash and Balances Due From</w:t>
            </w:r>
          </w:p>
        </w:tc>
        <w:tc>
          <w:tcPr>
            <w:tcW w:w="5880" w:type="dxa"/>
            <w:vAlign w:val="bottom"/>
            <w:gridSpan w:val="4"/>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62,424,852</w:t>
            </w:r>
          </w:p>
        </w:tc>
      </w:tr>
      <w:tr>
        <w:trPr>
          <w:trHeight w:val="216"/>
        </w:trPr>
        <w:tc>
          <w:tcPr>
            <w:tcW w:w="3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Depository Institutions</w:t>
            </w:r>
          </w:p>
        </w:tc>
        <w:tc>
          <w:tcPr>
            <w:tcW w:w="1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rPr>
              <w:t>Securities</w:t>
            </w: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135,372,305</w:t>
            </w:r>
          </w:p>
        </w:tc>
      </w:tr>
      <w:tr>
        <w:trPr>
          <w:trHeight w:val="21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 Funds</w:t>
            </w:r>
          </w:p>
        </w:tc>
        <w:tc>
          <w:tcPr>
            <w:tcW w:w="1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rPr>
              <w:t>Loans &amp; Lease Financing Receivables</w:t>
            </w: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299,153,643</w:t>
            </w:r>
          </w:p>
        </w:tc>
      </w:tr>
      <w:tr>
        <w:trPr>
          <w:trHeight w:val="21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Assets</w:t>
            </w:r>
          </w:p>
        </w:tc>
        <w:tc>
          <w:tcPr>
            <w:tcW w:w="1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7,454,095</w:t>
            </w: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rPr>
              <w:t>Intangible Assets</w:t>
            </w: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12,786,750</w:t>
            </w:r>
          </w:p>
        </w:tc>
      </w:tr>
      <w:tr>
        <w:trPr>
          <w:trHeight w:val="250"/>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16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27,582,366</w:t>
            </w:r>
          </w:p>
        </w:tc>
      </w:tr>
      <w:tr>
        <w:trPr>
          <w:trHeight w:val="203"/>
        </w:trPr>
        <w:tc>
          <w:tcPr>
            <w:tcW w:w="366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Total Assets</w:t>
            </w:r>
          </w:p>
        </w:tc>
        <w:tc>
          <w:tcPr>
            <w:tcW w:w="162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32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jc w:val="right"/>
              <w:ind w:right="130"/>
              <w:spacing w:after="0" w:line="203" w:lineRule="exact"/>
              <w:rPr>
                <w:sz w:val="20"/>
                <w:szCs w:val="20"/>
                <w:color w:val="auto"/>
              </w:rPr>
            </w:pPr>
            <w:r>
              <w:rPr>
                <w:rFonts w:ascii="Arial" w:cs="Arial" w:eastAsia="Arial" w:hAnsi="Arial"/>
                <w:sz w:val="18"/>
                <w:szCs w:val="18"/>
                <w:b w:val="1"/>
                <w:bCs w:val="1"/>
                <w:color w:val="auto"/>
                <w:w w:val="79"/>
              </w:rPr>
              <w:t>$</w:t>
            </w:r>
          </w:p>
        </w:tc>
        <w:tc>
          <w:tcPr>
            <w:tcW w:w="1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544,774,160</w:t>
            </w:r>
          </w:p>
        </w:tc>
        <w:tc>
          <w:tcPr>
            <w:tcW w:w="100" w:type="dxa"/>
            <w:vAlign w:val="bottom"/>
            <w:tcBorders>
              <w:top w:val="single" w:sz="8" w:color="CCEEFF"/>
            </w:tcBorders>
          </w:tcPr>
          <w:p>
            <w:pPr>
              <w:spacing w:after="0"/>
              <w:rPr>
                <w:sz w:val="17"/>
                <w:szCs w:val="17"/>
                <w:color w:val="auto"/>
              </w:rPr>
            </w:pPr>
          </w:p>
        </w:tc>
      </w:tr>
      <w:tr>
        <w:trPr>
          <w:trHeight w:val="216"/>
        </w:trPr>
        <w:tc>
          <w:tcPr>
            <w:tcW w:w="36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Deposits</w:t>
            </w:r>
          </w:p>
        </w:tc>
        <w:tc>
          <w:tcPr>
            <w:tcW w:w="5880" w:type="dxa"/>
            <w:vAlign w:val="bottom"/>
            <w:gridSpan w:val="4"/>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442,835,836</w:t>
            </w: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rPr>
              <w:t>Fed Funds</w:t>
            </w: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1,175,229</w:t>
            </w:r>
          </w:p>
        </w:tc>
      </w:tr>
      <w:tr>
        <w:trPr>
          <w:trHeight w:val="21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Treasury Demand Notes</w:t>
            </w:r>
          </w:p>
        </w:tc>
        <w:tc>
          <w:tcPr>
            <w:tcW w:w="1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rPr>
              <w:t>Trading Liabilities</w:t>
            </w: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1,036,903</w:t>
            </w:r>
          </w:p>
        </w:tc>
      </w:tr>
      <w:tr>
        <w:trPr>
          <w:trHeight w:val="21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Borrowed Money</w:t>
            </w:r>
          </w:p>
        </w:tc>
        <w:tc>
          <w:tcPr>
            <w:tcW w:w="1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27,992,840</w:t>
            </w: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rPr>
              <w:t>Acceptances</w:t>
            </w: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Subordinated Notes and Debentures</w:t>
            </w:r>
          </w:p>
        </w:tc>
        <w:tc>
          <w:tcPr>
            <w:tcW w:w="1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3,850,000</w:t>
            </w:r>
          </w:p>
        </w:tc>
      </w:tr>
      <w:tr>
        <w:trPr>
          <w:trHeight w:val="237"/>
        </w:trPr>
        <w:tc>
          <w:tcPr>
            <w:tcW w:w="366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1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14,494,315</w:t>
            </w:r>
          </w:p>
        </w:tc>
      </w:tr>
      <w:tr>
        <w:trPr>
          <w:trHeight w:val="216"/>
        </w:trPr>
        <w:tc>
          <w:tcPr>
            <w:tcW w:w="36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Liabilities</w:t>
            </w:r>
          </w:p>
        </w:tc>
        <w:tc>
          <w:tcPr>
            <w:tcW w:w="16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3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491,385,123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rPr>
              <w:t>Common and Preferred Stock</w:t>
            </w: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18,200</w:t>
            </w:r>
          </w:p>
        </w:tc>
      </w:tr>
      <w:tr>
        <w:trPr>
          <w:trHeight w:val="216"/>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Surplus</w:t>
            </w:r>
          </w:p>
        </w:tc>
        <w:tc>
          <w:tcPr>
            <w:tcW w:w="1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14,266,915</w:t>
            </w:r>
          </w:p>
        </w:tc>
      </w:tr>
      <w:tr>
        <w:trPr>
          <w:trHeight w:val="216"/>
        </w:trPr>
        <w:tc>
          <w:tcPr>
            <w:tcW w:w="3660" w:type="dxa"/>
            <w:vAlign w:val="bottom"/>
          </w:tcPr>
          <w:p>
            <w:pPr>
              <w:ind w:left="180"/>
              <w:spacing w:after="0"/>
              <w:rPr>
                <w:sz w:val="20"/>
                <w:szCs w:val="20"/>
                <w:color w:val="auto"/>
              </w:rPr>
            </w:pPr>
            <w:r>
              <w:rPr>
                <w:rFonts w:ascii="Arial" w:cs="Arial" w:eastAsia="Arial" w:hAnsi="Arial"/>
                <w:sz w:val="18"/>
                <w:szCs w:val="18"/>
                <w:color w:val="auto"/>
              </w:rPr>
              <w:t>Undivided Profits</w:t>
            </w: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38,303,599</w:t>
            </w:r>
          </w:p>
        </w:tc>
      </w:tr>
      <w:tr>
        <w:trPr>
          <w:trHeight w:val="250"/>
        </w:trPr>
        <w:tc>
          <w:tcPr>
            <w:tcW w:w="3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Minority Interest in Subsidiaries</w:t>
            </w:r>
          </w:p>
        </w:tc>
        <w:tc>
          <w:tcPr>
            <w:tcW w:w="16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3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800,323</w:t>
            </w:r>
          </w:p>
        </w:tc>
      </w:tr>
      <w:tr>
        <w:trPr>
          <w:trHeight w:val="203"/>
        </w:trPr>
        <w:tc>
          <w:tcPr>
            <w:tcW w:w="3660" w:type="dxa"/>
            <w:vAlign w:val="bottom"/>
            <w:tcBorders>
              <w:top w:val="single" w:sz="8" w:color="CCEEFF"/>
            </w:tcBorders>
          </w:tcPr>
          <w:p>
            <w:pPr>
              <w:ind w:left="540"/>
              <w:spacing w:after="0" w:line="203" w:lineRule="exact"/>
              <w:rPr>
                <w:sz w:val="20"/>
                <w:szCs w:val="20"/>
                <w:color w:val="auto"/>
              </w:rPr>
            </w:pPr>
            <w:r>
              <w:rPr>
                <w:rFonts w:ascii="Arial" w:cs="Arial" w:eastAsia="Arial" w:hAnsi="Arial"/>
                <w:sz w:val="18"/>
                <w:szCs w:val="18"/>
                <w:b w:val="1"/>
                <w:bCs w:val="1"/>
                <w:color w:val="auto"/>
              </w:rPr>
              <w:t>Total Equity Capital</w:t>
            </w:r>
          </w:p>
        </w:tc>
        <w:tc>
          <w:tcPr>
            <w:tcW w:w="162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32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jc w:val="right"/>
              <w:ind w:right="130"/>
              <w:spacing w:after="0" w:line="203" w:lineRule="exact"/>
              <w:rPr>
                <w:sz w:val="20"/>
                <w:szCs w:val="20"/>
                <w:color w:val="auto"/>
              </w:rPr>
            </w:pPr>
            <w:r>
              <w:rPr>
                <w:rFonts w:ascii="Arial" w:cs="Arial" w:eastAsia="Arial" w:hAnsi="Arial"/>
                <w:sz w:val="18"/>
                <w:szCs w:val="18"/>
                <w:b w:val="1"/>
                <w:bCs w:val="1"/>
                <w:color w:val="auto"/>
                <w:w w:val="79"/>
              </w:rPr>
              <w:t>$</w:t>
            </w:r>
          </w:p>
        </w:tc>
        <w:tc>
          <w:tcPr>
            <w:tcW w:w="1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53,389,037</w:t>
            </w:r>
          </w:p>
        </w:tc>
        <w:tc>
          <w:tcPr>
            <w:tcW w:w="100" w:type="dxa"/>
            <w:vAlign w:val="bottom"/>
            <w:tcBorders>
              <w:top w:val="single" w:sz="8" w:color="CCEEFF"/>
            </w:tcBorders>
          </w:tcPr>
          <w:p>
            <w:pPr>
              <w:spacing w:after="0"/>
              <w:rPr>
                <w:sz w:val="17"/>
                <w:szCs w:val="17"/>
                <w:color w:val="auto"/>
              </w:rPr>
            </w:pPr>
          </w:p>
        </w:tc>
      </w:tr>
      <w:tr>
        <w:trPr>
          <w:trHeight w:val="216"/>
        </w:trPr>
        <w:tc>
          <w:tcPr>
            <w:tcW w:w="36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3660" w:type="dxa"/>
            <w:vAlign w:val="bottom"/>
          </w:tcPr>
          <w:p>
            <w:pPr>
              <w:spacing w:after="0"/>
              <w:rPr>
                <w:sz w:val="20"/>
                <w:szCs w:val="20"/>
                <w:color w:val="auto"/>
              </w:rPr>
            </w:pPr>
            <w:r>
              <w:rPr>
                <w:rFonts w:ascii="Arial" w:cs="Arial" w:eastAsia="Arial" w:hAnsi="Arial"/>
                <w:sz w:val="18"/>
                <w:szCs w:val="18"/>
                <w:b w:val="1"/>
                <w:bCs w:val="1"/>
                <w:color w:val="auto"/>
              </w:rPr>
              <w:t>Total Liabilities and Equity Capital</w:t>
            </w:r>
          </w:p>
        </w:tc>
        <w:tc>
          <w:tcPr>
            <w:tcW w:w="588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544,774,160</w:t>
            </w:r>
          </w:p>
        </w:tc>
      </w:tr>
      <w:tr>
        <w:trPr>
          <w:trHeight w:val="421"/>
        </w:trPr>
        <w:tc>
          <w:tcPr>
            <w:tcW w:w="36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1"/>
    </w:lvl>
  </w:abstractNum>
  <w:abstractNum w:abstractNumId="1">
    <w:nsid w:val="19495CFF"/>
    <w:multiLevelType w:val="hybridMultilevel"/>
    <w:lvl w:ilvl="0">
      <w:lvlJc w:val="left"/>
      <w:lvlText w:val="%1)"/>
      <w:numFmt w:val="lowerLetter"/>
      <w:start w:val="2"/>
    </w:lvl>
  </w:abstractNum>
  <w:abstractNum w:abstractNumId="2">
    <w:nsid w:val="2AE8944A"/>
    <w:multiLevelType w:val="hybridMultilevel"/>
    <w:lvl w:ilvl="0">
      <w:lvlJc w:val="left"/>
      <w:lvlText w:val="*"/>
      <w:numFmt w:val="bullet"/>
      <w:start w:val="1"/>
    </w:lvl>
    <w:lvl w:ilvl="1">
      <w:lvlJc w:val="left"/>
      <w:lvlText w:val="%2."/>
      <w:numFmt w:val="decimal"/>
      <w:start w:val="1"/>
    </w:lvl>
  </w:abstractNum>
  <w:abstractNum w:abstractNumId="3">
    <w:nsid w:val="625558EC"/>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2" Type="http://schemas.openxmlformats.org/officeDocument/2006/relationships/hyperlink" Target="https://www.sec.gov/Archives/edgar/data/890547/000095013605007281/file003.htm" TargetMode="External"/><Relationship Id="rId13" Type="http://schemas.openxmlformats.org/officeDocument/2006/relationships/hyperlink" Target="https://www.sec.gov/Archives/edgar/data/353230/000119312514397369/d814235dex25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2021-04-16T16:20:07Z</dcterms:created>
  <dcterms:modified xsi:type="dcterms:W3CDTF">2021-04-16T16:20:07Z</dcterms:modified>
</cp:coreProperties>
</file>