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May 16,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26035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September 2017, Allergan USA, Inc. (“Allergan”) filed a lawsuit in the U.S. District Court for the Central District of California (the “Lawsuit”) against Harrow Health, Inc., f/k/a Imprimis Pharmaceuticals, Inc. (the “Company”), primarily claiming violations under the federal Lanham Act and California’s Sherman Act. On May 15, 2019, during a federal jury trial to determine damages, Allergan requested damages of more than seven million two hundred thousand dollars ($7,200,000) in lost profits and as much as fifty-four million dollars ($54,000,000) in profit disgorgement connected to the Lawsuit. On May 16, 2019, the federal jury trial related to the Lawsuit concluded, and the jury found the Company was liable for lost profit damages in the amount of forty-eight thousand five hundred dollars ($48,500) and zero dollars ($0.00) for disgorged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May 17,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2019-12-02T18:26:25Z</dcterms:created>
  <dcterms:modified xsi:type="dcterms:W3CDTF">2019-12-02T18:26:25Z</dcterms:modified>
</cp:coreProperties>
</file>