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Amendment No. 1</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SCHEDULE 13D</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8"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20955</wp:posOffset>
            </wp:positionV>
            <wp:extent cx="5883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Common Stock, $.001 par value</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588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45323A 102</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5883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Managing Member</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DermaStar International, LLC</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1302 Waugh Dr., Suite 618</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Houston, Texas 77109</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858-405-4448</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5883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December 12, 2011</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5883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24" w:lineRule="exact"/>
        <w:rPr>
          <w:sz w:val="24"/>
          <w:szCs w:val="24"/>
          <w:color w:val="auto"/>
        </w:rPr>
      </w:pPr>
    </w:p>
    <w:p>
      <w:pPr>
        <w:ind w:right="599"/>
        <w:spacing w:after="0"/>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sz w:val="1"/>
          <w:szCs w:val="1"/>
          <w:color w:val="auto"/>
        </w:rPr>
        <w:drawing>
          <wp:inline distT="0" distB="0" distL="0" distR="0">
            <wp:extent cx="107315" cy="1073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1469390</wp:posOffset>
            </wp:positionH>
            <wp:positionV relativeFrom="paragraph">
              <wp:posOffset>-23495</wp:posOffset>
            </wp:positionV>
            <wp:extent cx="10731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193" w:lineRule="exact"/>
        <w:rPr>
          <w:sz w:val="24"/>
          <w:szCs w:val="24"/>
          <w:color w:val="auto"/>
        </w:rPr>
      </w:pPr>
    </w:p>
    <w:p>
      <w:pPr>
        <w:ind w:left="340" w:right="699" w:hanging="332"/>
        <w:spacing w:after="0"/>
        <w:tabs>
          <w:tab w:leader="none" w:pos="313"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659"/>
        <w:spacing w:after="0" w:line="297" w:lineRule="auto"/>
        <w:rPr>
          <w:sz w:val="20"/>
          <w:szCs w:val="20"/>
          <w:color w:val="auto"/>
        </w:rPr>
      </w:pPr>
      <w:r>
        <w:rPr>
          <w:rFonts w:ascii="Arial" w:cs="Arial" w:eastAsia="Arial" w:hAnsi="Arial"/>
          <w:sz w:val="19"/>
          <w:szCs w:val="19"/>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1" w:lineRule="exact"/>
        <w:rPr>
          <w:sz w:val="24"/>
          <w:szCs w:val="24"/>
          <w:color w:val="auto"/>
        </w:rPr>
      </w:pPr>
    </w:p>
    <w:p>
      <w:pPr>
        <w:ind w:left="3500"/>
        <w:spacing w:after="0"/>
        <w:rPr>
          <w:sz w:val="20"/>
          <w:szCs w:val="20"/>
          <w:color w:val="auto"/>
        </w:rPr>
      </w:pPr>
      <w:r>
        <w:rPr>
          <w:rFonts w:ascii="Arial" w:cs="Arial" w:eastAsia="Arial" w:hAnsi="Arial"/>
          <w:sz w:val="22"/>
          <w:szCs w:val="22"/>
          <w:color w:val="auto"/>
        </w:rPr>
        <w:t>(Continued on following pages)</w:t>
      </w:r>
    </w:p>
    <w:p>
      <w:pPr>
        <w:spacing w:after="0" w:line="233"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(Page 1 of 10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617474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spacing w:after="0"/>
        <w:tabs>
          <w:tab w:leader="none" w:pos="3880" w:val="left"/>
          <w:tab w:leader="none" w:pos="7740" w:val="left"/>
        </w:tabs>
        <w:rPr>
          <w:sz w:val="20"/>
          <w:szCs w:val="20"/>
          <w:color w:val="auto"/>
        </w:rPr>
      </w:pPr>
      <w:r>
        <w:rPr>
          <w:rFonts w:ascii="Arial" w:cs="Arial" w:eastAsia="Arial" w:hAnsi="Arial"/>
          <w:sz w:val="22"/>
          <w:szCs w:val="22"/>
          <w:b w:val="1"/>
          <w:bCs w:val="1"/>
          <w:color w:val="auto"/>
        </w:rPr>
        <w:t>CUSIP No. 45323A 102</w:t>
      </w:r>
      <w:r>
        <w:rPr>
          <w:sz w:val="20"/>
          <w:szCs w:val="20"/>
          <w:color w:val="auto"/>
        </w:rPr>
        <w:tab/>
      </w:r>
      <w:r>
        <w:rPr>
          <w:rFonts w:ascii="Arial" w:cs="Arial" w:eastAsia="Arial" w:hAnsi="Arial"/>
          <w:sz w:val="22"/>
          <w:szCs w:val="22"/>
          <w:b w:val="1"/>
          <w:bCs w:val="1"/>
          <w:color w:val="auto"/>
        </w:rPr>
        <w:t>SCHEDULE 13D/A</w:t>
      </w:r>
      <w:r>
        <w:rPr>
          <w:sz w:val="20"/>
          <w:szCs w:val="20"/>
          <w:color w:val="auto"/>
        </w:rPr>
        <w:tab/>
      </w:r>
      <w:r>
        <w:rPr>
          <w:rFonts w:ascii="Arial" w:cs="Arial" w:eastAsia="Arial" w:hAnsi="Arial"/>
          <w:sz w:val="18"/>
          <w:szCs w:val="18"/>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986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1" w:lineRule="exact"/>
        <w:rPr>
          <w:sz w:val="20"/>
          <w:szCs w:val="20"/>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2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DermaStar International, LLC</w:t>
      </w:r>
    </w:p>
    <w:p>
      <w:pPr>
        <w:spacing w:after="0" w:line="80"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80" w:hanging="381"/>
        <w:spacing w:after="0" w:line="207" w:lineRule="exact"/>
        <w:tabs>
          <w:tab w:leader="none" w:pos="17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80" w:hanging="381"/>
        <w:spacing w:after="0" w:line="207" w:lineRule="exact"/>
        <w:tabs>
          <w:tab w:leader="none" w:pos="17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2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148"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97" w:lineRule="exact"/>
        <w:rPr>
          <w:rFonts w:ascii="Arial" w:cs="Arial" w:eastAsia="Arial" w:hAnsi="Arial"/>
          <w:sz w:val="18"/>
          <w:szCs w:val="18"/>
          <w:color w:val="auto"/>
        </w:rPr>
      </w:pPr>
    </w:p>
    <w:p>
      <w:pPr>
        <w:ind w:left="14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3"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2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Nevada</w:t>
      </w:r>
    </w:p>
    <w:p>
      <w:pPr>
        <w:spacing w:after="0" w:line="14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Number of Shares Beneficially Owned by Each Reporting Person With:</w:t>
      </w:r>
    </w:p>
    <w:p>
      <w:pPr>
        <w:spacing w:after="0" w:line="144"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2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48"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15,979,853</w:t>
      </w:r>
      <w:r>
        <w:rPr>
          <w:rFonts w:ascii="Arial" w:cs="Arial" w:eastAsia="Arial" w:hAnsi="Arial"/>
          <w:sz w:val="30"/>
          <w:szCs w:val="30"/>
          <w:b w:val="1"/>
          <w:bCs w:val="1"/>
          <w:color w:val="auto"/>
          <w:vertAlign w:val="superscript"/>
        </w:rPr>
        <w:t>1</w:t>
      </w:r>
    </w:p>
    <w:p>
      <w:pPr>
        <w:spacing w:after="0" w:line="49" w:lineRule="exact"/>
        <w:rPr>
          <w:rFonts w:ascii="Arial" w:cs="Arial" w:eastAsia="Arial" w:hAnsi="Arial"/>
          <w:sz w:val="18"/>
          <w:szCs w:val="18"/>
          <w:color w:val="auto"/>
        </w:rPr>
      </w:pPr>
    </w:p>
    <w:p>
      <w:pPr>
        <w:ind w:left="1400" w:hanging="57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24"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48" w:lineRule="exact"/>
        <w:rPr>
          <w:rFonts w:ascii="Arial" w:cs="Arial" w:eastAsia="Arial" w:hAnsi="Arial"/>
          <w:sz w:val="18"/>
          <w:szCs w:val="18"/>
          <w:color w:val="auto"/>
        </w:rPr>
      </w:pPr>
    </w:p>
    <w:p>
      <w:pPr>
        <w:ind w:left="1400" w:hanging="66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15,979,853</w:t>
      </w:r>
      <w:r>
        <w:rPr>
          <w:rFonts w:ascii="Arial" w:cs="Arial" w:eastAsia="Arial" w:hAnsi="Arial"/>
          <w:sz w:val="30"/>
          <w:szCs w:val="30"/>
          <w:b w:val="1"/>
          <w:bCs w:val="1"/>
          <w:color w:val="auto"/>
          <w:vertAlign w:val="superscript"/>
        </w:rPr>
        <w:t>1</w:t>
      </w:r>
    </w:p>
    <w:p>
      <w:pPr>
        <w:spacing w:after="0" w:line="49" w:lineRule="exact"/>
        <w:rPr>
          <w:rFonts w:ascii="Arial" w:cs="Arial" w:eastAsia="Arial" w:hAnsi="Arial"/>
          <w:sz w:val="18"/>
          <w:szCs w:val="18"/>
          <w:color w:val="auto"/>
        </w:rPr>
      </w:pPr>
    </w:p>
    <w:p>
      <w:pPr>
        <w:ind w:left="1400" w:right="5939" w:hanging="662"/>
        <w:spacing w:after="0" w:line="275"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7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15,979,853</w:t>
      </w:r>
      <w:r>
        <w:rPr>
          <w:rFonts w:ascii="Arial" w:cs="Arial" w:eastAsia="Arial" w:hAnsi="Arial"/>
          <w:sz w:val="30"/>
          <w:szCs w:val="30"/>
          <w:b w:val="1"/>
          <w:bCs w:val="1"/>
          <w:color w:val="auto"/>
          <w:vertAlign w:val="superscript"/>
        </w:rPr>
        <w:t>1</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5" w:lineRule="exact"/>
        <w:rPr>
          <w:rFonts w:ascii="Arial" w:cs="Arial" w:eastAsia="Arial" w:hAnsi="Arial"/>
          <w:sz w:val="18"/>
          <w:szCs w:val="18"/>
          <w:color w:val="auto"/>
        </w:rPr>
      </w:pPr>
    </w:p>
    <w:p>
      <w:pPr>
        <w:ind w:left="14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3" w:lineRule="exact"/>
        <w:rPr>
          <w:rFonts w:ascii="Arial" w:cs="Arial" w:eastAsia="Arial" w:hAnsi="Arial"/>
          <w:sz w:val="18"/>
          <w:szCs w:val="18"/>
          <w:color w:val="auto"/>
        </w:rPr>
      </w:pPr>
    </w:p>
    <w:p>
      <w:pPr>
        <w:ind w:left="1400" w:hanging="66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53.4%</w:t>
      </w:r>
      <w:r>
        <w:rPr>
          <w:rFonts w:ascii="Arial" w:cs="Arial" w:eastAsia="Arial" w:hAnsi="Arial"/>
          <w:sz w:val="30"/>
          <w:szCs w:val="30"/>
          <w:b w:val="1"/>
          <w:bCs w:val="1"/>
          <w:color w:val="auto"/>
          <w:vertAlign w:val="superscript"/>
        </w:rPr>
        <w:t>2</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24"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-5890895</wp:posOffset>
            </wp:positionV>
            <wp:extent cx="5986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-5436235</wp:posOffset>
            </wp:positionV>
            <wp:extent cx="5986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-5255895</wp:posOffset>
            </wp:positionV>
            <wp:extent cx="5986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-4819015</wp:posOffset>
            </wp:positionV>
            <wp:extent cx="5986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-4381500</wp:posOffset>
            </wp:positionV>
            <wp:extent cx="5986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-3943985</wp:posOffset>
            </wp:positionV>
            <wp:extent cx="5986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-3721100</wp:posOffset>
            </wp:positionV>
            <wp:extent cx="5986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-3283585</wp:posOffset>
            </wp:positionV>
            <wp:extent cx="5986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-2820670</wp:posOffset>
            </wp:positionV>
            <wp:extent cx="5986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-2383155</wp:posOffset>
            </wp:positionV>
            <wp:extent cx="5986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5986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5986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5986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5986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5986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w:t>
      </w:r>
    </w:p>
    <w:p>
      <w:pPr>
        <w:spacing w:after="0" w:line="39" w:lineRule="exact"/>
        <w:rPr>
          <w:sz w:val="20"/>
          <w:szCs w:val="20"/>
          <w:color w:val="auto"/>
        </w:rPr>
      </w:pPr>
    </w:p>
    <w:p>
      <w:pPr>
        <w:ind w:left="180" w:right="479" w:hanging="172"/>
        <w:spacing w:after="0" w:line="198" w:lineRule="auto"/>
        <w:tabs>
          <w:tab w:leader="none" w:pos="124"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after the date of the filing of this Statement; (c) 965,233 shares of Common Stock issued to DermaStar pursuant to the Conversion Agreement; and (d) 241,308 shares of Common Stock issuable to DermaStar under the Warrant, which are issuable within 60 days after the date of the filing of this Statement.</w:t>
      </w:r>
    </w:p>
    <w:p>
      <w:pPr>
        <w:ind w:left="100" w:hanging="92"/>
        <w:spacing w:after="0" w:line="183" w:lineRule="auto"/>
        <w:tabs>
          <w:tab w:leader="none" w:pos="10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The percentage was calculated based on 29,930,334 shares of Common Stock, as follows: (a) 22,190,526 shares of Common Stock outstanding as of April 26, 2012;</w:t>
      </w:r>
    </w:p>
    <w:p>
      <w:pPr>
        <w:jc w:val="both"/>
        <w:ind w:left="180" w:right="479" w:hanging="10"/>
        <w:spacing w:after="0" w:line="232" w:lineRule="auto"/>
        <w:tabs>
          <w:tab w:leader="none" w:pos="385" w:val="left"/>
        </w:tabs>
        <w:numPr>
          <w:ilvl w:val="1"/>
          <w:numId w:val="4"/>
        </w:numPr>
        <w:rPr>
          <w:rFonts w:ascii="Arial" w:cs="Arial" w:eastAsia="Arial" w:hAnsi="Arial"/>
          <w:sz w:val="14"/>
          <w:szCs w:val="14"/>
          <w:color w:val="auto"/>
        </w:rPr>
      </w:pPr>
      <w:r>
        <w:rPr>
          <w:rFonts w:ascii="Arial" w:cs="Arial" w:eastAsia="Arial" w:hAnsi="Arial"/>
          <w:sz w:val="14"/>
          <w:szCs w:val="14"/>
          <w:color w:val="auto"/>
        </w:rPr>
        <w:t>7,498,500 shares of Common Stock issuable upon conversion of ten shares of Series A Preferred Stock of the Issuer held by DermaStar and convertible within 60 days after the date of the filing of this Statement; and (c) 241,308 shares of Common Stock issuable to DermaStar under the Warrant, which are issuable within 60 days after the date of the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617474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 w:name="page3"/>
    <w:bookmarkEnd w:id="2"/>
    <w:p>
      <w:pPr>
        <w:spacing w:after="0"/>
        <w:tabs>
          <w:tab w:leader="none" w:pos="3880" w:val="left"/>
          <w:tab w:leader="none" w:pos="7740" w:val="left"/>
        </w:tabs>
        <w:rPr>
          <w:sz w:val="20"/>
          <w:szCs w:val="20"/>
          <w:color w:val="auto"/>
        </w:rPr>
      </w:pPr>
      <w:r>
        <w:rPr>
          <w:rFonts w:ascii="Arial" w:cs="Arial" w:eastAsia="Arial" w:hAnsi="Arial"/>
          <w:sz w:val="22"/>
          <w:szCs w:val="22"/>
          <w:b w:val="1"/>
          <w:bCs w:val="1"/>
          <w:color w:val="auto"/>
        </w:rPr>
        <w:t>CUSIP No. 45323A 102</w:t>
      </w:r>
      <w:r>
        <w:rPr>
          <w:sz w:val="20"/>
          <w:szCs w:val="20"/>
          <w:color w:val="auto"/>
        </w:rPr>
        <w:tab/>
      </w:r>
      <w:r>
        <w:rPr>
          <w:rFonts w:ascii="Arial" w:cs="Arial" w:eastAsia="Arial" w:hAnsi="Arial"/>
          <w:sz w:val="22"/>
          <w:szCs w:val="22"/>
          <w:b w:val="1"/>
          <w:bCs w:val="1"/>
          <w:color w:val="auto"/>
        </w:rPr>
        <w:t>SCHEDULE 13D/A</w:t>
      </w:r>
      <w:r>
        <w:rPr>
          <w:sz w:val="20"/>
          <w:szCs w:val="20"/>
          <w:color w:val="auto"/>
        </w:rPr>
        <w:tab/>
      </w:r>
      <w:r>
        <w:rPr>
          <w:rFonts w:ascii="Arial" w:cs="Arial" w:eastAsia="Arial" w:hAnsi="Arial"/>
          <w:sz w:val="18"/>
          <w:szCs w:val="18"/>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986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1" w:lineRule="exact"/>
        <w:rPr>
          <w:sz w:val="20"/>
          <w:szCs w:val="20"/>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Mark L. Baum</w:t>
      </w:r>
    </w:p>
    <w:p>
      <w:pPr>
        <w:spacing w:after="0" w:line="80"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80" w:hanging="381"/>
        <w:spacing w:after="0" w:line="207" w:lineRule="exact"/>
        <w:tabs>
          <w:tab w:leader="none" w:pos="17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80" w:hanging="381"/>
        <w:spacing w:after="0" w:line="207" w:lineRule="exact"/>
        <w:tabs>
          <w:tab w:leader="none" w:pos="17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OO</w:t>
      </w:r>
      <w:r>
        <w:rPr>
          <w:rFonts w:ascii="Arial" w:cs="Arial" w:eastAsia="Arial" w:hAnsi="Arial"/>
          <w:sz w:val="30"/>
          <w:szCs w:val="30"/>
          <w:b w:val="1"/>
          <w:bCs w:val="1"/>
          <w:color w:val="auto"/>
          <w:vertAlign w:val="superscript"/>
        </w:rPr>
        <w:t>1</w:t>
      </w:r>
    </w:p>
    <w:p>
      <w:pPr>
        <w:spacing w:after="0" w:line="49"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6" w:lineRule="exact"/>
        <w:rPr>
          <w:rFonts w:ascii="Arial" w:cs="Arial" w:eastAsia="Arial" w:hAnsi="Arial"/>
          <w:sz w:val="18"/>
          <w:szCs w:val="18"/>
          <w:color w:val="auto"/>
        </w:rPr>
      </w:pPr>
    </w:p>
    <w:p>
      <w:pPr>
        <w:ind w:left="14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1"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2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14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Number of Shares Beneficially Owned by Each Reporting Person With:</w:t>
      </w:r>
    </w:p>
    <w:p>
      <w:pPr>
        <w:spacing w:after="0" w:line="144"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354,167</w:t>
      </w:r>
      <w:r>
        <w:rPr>
          <w:rFonts w:ascii="Arial" w:cs="Arial" w:eastAsia="Arial" w:hAnsi="Arial"/>
          <w:sz w:val="30"/>
          <w:szCs w:val="30"/>
          <w:b w:val="1"/>
          <w:bCs w:val="1"/>
          <w:color w:val="auto"/>
          <w:vertAlign w:val="superscript"/>
        </w:rPr>
        <w:t>2</w:t>
      </w:r>
    </w:p>
    <w:p>
      <w:pPr>
        <w:spacing w:after="0" w:line="49"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12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15,979,853</w:t>
      </w:r>
      <w:r>
        <w:rPr>
          <w:rFonts w:ascii="Arial" w:cs="Arial" w:eastAsia="Arial" w:hAnsi="Arial"/>
          <w:sz w:val="30"/>
          <w:szCs w:val="30"/>
          <w:b w:val="1"/>
          <w:bCs w:val="1"/>
          <w:color w:val="auto"/>
          <w:vertAlign w:val="superscript"/>
        </w:rPr>
        <w:t>3</w:t>
      </w:r>
    </w:p>
    <w:p>
      <w:pPr>
        <w:spacing w:after="0" w:line="49" w:lineRule="exact"/>
        <w:rPr>
          <w:rFonts w:ascii="Arial" w:cs="Arial" w:eastAsia="Arial" w:hAnsi="Arial"/>
          <w:sz w:val="18"/>
          <w:szCs w:val="18"/>
          <w:color w:val="auto"/>
        </w:rPr>
      </w:pPr>
    </w:p>
    <w:p>
      <w:pPr>
        <w:ind w:left="1400" w:hanging="57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2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354,167</w:t>
      </w:r>
      <w:r>
        <w:rPr>
          <w:rFonts w:ascii="Arial" w:cs="Arial" w:eastAsia="Arial" w:hAnsi="Arial"/>
          <w:sz w:val="30"/>
          <w:szCs w:val="30"/>
          <w:b w:val="1"/>
          <w:bCs w:val="1"/>
          <w:color w:val="auto"/>
          <w:vertAlign w:val="superscript"/>
        </w:rPr>
        <w:t>2</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2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15,979,853</w:t>
      </w:r>
      <w:r>
        <w:rPr>
          <w:rFonts w:ascii="Arial" w:cs="Arial" w:eastAsia="Arial" w:hAnsi="Arial"/>
          <w:sz w:val="30"/>
          <w:szCs w:val="30"/>
          <w:b w:val="1"/>
          <w:bCs w:val="1"/>
          <w:color w:val="auto"/>
          <w:vertAlign w:val="superscript"/>
        </w:rPr>
        <w:t>3</w:t>
      </w:r>
    </w:p>
    <w:p>
      <w:pPr>
        <w:spacing w:after="0" w:line="49" w:lineRule="exact"/>
        <w:rPr>
          <w:rFonts w:ascii="Arial" w:cs="Arial" w:eastAsia="Arial" w:hAnsi="Arial"/>
          <w:sz w:val="18"/>
          <w:szCs w:val="18"/>
          <w:color w:val="auto"/>
        </w:rPr>
      </w:pPr>
    </w:p>
    <w:p>
      <w:pPr>
        <w:ind w:left="1400" w:right="5939" w:hanging="662"/>
        <w:spacing w:after="0" w:line="275"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7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16,334,020</w:t>
      </w:r>
      <w:r>
        <w:rPr>
          <w:rFonts w:ascii="Arial" w:cs="Arial" w:eastAsia="Arial" w:hAnsi="Arial"/>
          <w:sz w:val="30"/>
          <w:szCs w:val="30"/>
          <w:b w:val="1"/>
          <w:bCs w:val="1"/>
          <w:color w:val="auto"/>
          <w:vertAlign w:val="superscript"/>
        </w:rPr>
        <w:t>4</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6" w:lineRule="exact"/>
        <w:rPr>
          <w:rFonts w:ascii="Arial" w:cs="Arial" w:eastAsia="Arial" w:hAnsi="Arial"/>
          <w:sz w:val="18"/>
          <w:szCs w:val="18"/>
          <w:color w:val="auto"/>
        </w:rPr>
      </w:pPr>
    </w:p>
    <w:p>
      <w:pPr>
        <w:ind w:left="14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1" w:lineRule="exact"/>
        <w:rPr>
          <w:rFonts w:ascii="Arial" w:cs="Arial" w:eastAsia="Arial" w:hAnsi="Arial"/>
          <w:sz w:val="18"/>
          <w:szCs w:val="18"/>
          <w:color w:val="auto"/>
        </w:rPr>
      </w:pPr>
    </w:p>
    <w:p>
      <w:pPr>
        <w:ind w:left="1400" w:hanging="66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53.9%</w:t>
      </w:r>
      <w:r>
        <w:rPr>
          <w:rFonts w:ascii="Arial" w:cs="Arial" w:eastAsia="Arial" w:hAnsi="Arial"/>
          <w:sz w:val="30"/>
          <w:szCs w:val="30"/>
          <w:b w:val="1"/>
          <w:bCs w:val="1"/>
          <w:color w:val="auto"/>
          <w:vertAlign w:val="superscript"/>
        </w:rPr>
        <w:t>5</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24"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-5813425</wp:posOffset>
            </wp:positionV>
            <wp:extent cx="5986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-5358765</wp:posOffset>
            </wp:positionV>
            <wp:extent cx="5986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-5179060</wp:posOffset>
            </wp:positionV>
            <wp:extent cx="5986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-4715510</wp:posOffset>
            </wp:positionV>
            <wp:extent cx="5986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-4355465</wp:posOffset>
            </wp:positionV>
            <wp:extent cx="5986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-3917950</wp:posOffset>
            </wp:positionV>
            <wp:extent cx="5986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-3695065</wp:posOffset>
            </wp:positionV>
            <wp:extent cx="5986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-3232150</wp:posOffset>
            </wp:positionV>
            <wp:extent cx="5986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5986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-2305685</wp:posOffset>
            </wp:positionV>
            <wp:extent cx="5986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-1842770</wp:posOffset>
            </wp:positionV>
            <wp:extent cx="5986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5986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5986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5986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5986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w:t>
      </w:r>
    </w:p>
    <w:p>
      <w:pPr>
        <w:spacing w:after="0" w:line="39" w:lineRule="exact"/>
        <w:rPr>
          <w:sz w:val="20"/>
          <w:szCs w:val="20"/>
          <w:color w:val="auto"/>
        </w:rPr>
      </w:pPr>
    </w:p>
    <w:p>
      <w:pPr>
        <w:ind w:left="180" w:right="499" w:hanging="172"/>
        <w:spacing w:after="0" w:line="189" w:lineRule="auto"/>
        <w:tabs>
          <w:tab w:leader="none" w:pos="123" w:val="left"/>
        </w:tabs>
        <w:numPr>
          <w:ilvl w:val="0"/>
          <w:numId w:val="6"/>
        </w:numPr>
        <w:rPr>
          <w:rFonts w:ascii="Arial" w:cs="Arial" w:eastAsia="Arial" w:hAnsi="Arial"/>
          <w:sz w:val="22"/>
          <w:szCs w:val="22"/>
          <w:color w:val="auto"/>
          <w:vertAlign w:val="superscript"/>
        </w:rPr>
      </w:pPr>
      <w:r>
        <w:rPr>
          <w:rFonts w:ascii="Arial" w:cs="Arial" w:eastAsia="Arial" w:hAnsi="Arial"/>
          <w:sz w:val="13"/>
          <w:szCs w:val="13"/>
          <w:color w:val="auto"/>
        </w:rPr>
        <w:t>The shares of Common Stock beneficially owned by Mr. Baum were acquired with the working capital of DermaStar or in exchange for services performed by Mr. Baum for the Issuer.</w:t>
      </w:r>
    </w:p>
    <w:p>
      <w:pPr>
        <w:ind w:left="100" w:hanging="92"/>
        <w:spacing w:after="0" w:line="188" w:lineRule="auto"/>
        <w:tabs>
          <w:tab w:leader="none" w:pos="10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354,167 shares of Common Stock held by Mr. Baum and exercisable within 60 days after the date of the filing of this Statement.</w:t>
      </w:r>
    </w:p>
    <w:p>
      <w:pPr>
        <w:spacing w:after="0" w:line="21" w:lineRule="exact"/>
        <w:rPr>
          <w:sz w:val="20"/>
          <w:szCs w:val="20"/>
          <w:color w:val="auto"/>
        </w:rPr>
      </w:pPr>
    </w:p>
    <w:p>
      <w:pPr>
        <w:ind w:left="180" w:right="499" w:hanging="172"/>
        <w:spacing w:after="0" w:line="198" w:lineRule="auto"/>
        <w:tabs>
          <w:tab w:leader="none" w:pos="118"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after the date of the filing of this Statement; (c) 965,233 shares of Common Stock issued to DermaStar pursuant to the Conversion Agreement; and (d) 241,308 shares of Common Stock issuable to DermaStar under the Warrant, which are issuable within 60 days after the date of the filing of this Statement.</w:t>
      </w:r>
    </w:p>
    <w:p>
      <w:pPr>
        <w:ind w:left="100" w:hanging="92"/>
        <w:spacing w:after="0" w:line="182" w:lineRule="auto"/>
        <w:tabs>
          <w:tab w:leader="none" w:pos="100" w:val="left"/>
        </w:tabs>
        <w:numPr>
          <w:ilvl w:val="0"/>
          <w:numId w:val="9"/>
        </w:numPr>
        <w:rPr>
          <w:rFonts w:ascii="Arial" w:cs="Arial" w:eastAsia="Arial" w:hAnsi="Arial"/>
          <w:sz w:val="22"/>
          <w:szCs w:val="22"/>
          <w:color w:val="auto"/>
          <w:vertAlign w:val="superscript"/>
        </w:rPr>
      </w:pPr>
      <w:r>
        <w:rPr>
          <w:rFonts w:ascii="Arial" w:cs="Arial" w:eastAsia="Arial" w:hAnsi="Arial"/>
          <w:sz w:val="13"/>
          <w:szCs w:val="13"/>
          <w:color w:val="auto"/>
        </w:rPr>
        <w:t>Consists of the aggregate number of shares of Common Stock described in footnotes 2 and 3 above.</w:t>
      </w:r>
    </w:p>
    <w:p>
      <w:pPr>
        <w:ind w:left="100" w:hanging="92"/>
        <w:spacing w:after="0" w:line="181" w:lineRule="auto"/>
        <w:tabs>
          <w:tab w:leader="none" w:pos="10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The percentage was calculated based on 30,284,501 shares of Common Stock, as follows: (a) 22,190,526 shares of Common Stock outstanding as of April 26, 2012;</w:t>
      </w:r>
    </w:p>
    <w:p>
      <w:pPr>
        <w:jc w:val="both"/>
        <w:ind w:left="180" w:right="479" w:hanging="10"/>
        <w:spacing w:after="0" w:line="229" w:lineRule="auto"/>
        <w:tabs>
          <w:tab w:leader="none" w:pos="385" w:val="left"/>
        </w:tabs>
        <w:numPr>
          <w:ilvl w:val="1"/>
          <w:numId w:val="10"/>
        </w:numPr>
        <w:rPr>
          <w:rFonts w:ascii="Arial" w:cs="Arial" w:eastAsia="Arial" w:hAnsi="Arial"/>
          <w:sz w:val="14"/>
          <w:szCs w:val="14"/>
          <w:color w:val="auto"/>
        </w:rPr>
      </w:pPr>
      <w:r>
        <w:rPr>
          <w:rFonts w:ascii="Arial" w:cs="Arial" w:eastAsia="Arial" w:hAnsi="Arial"/>
          <w:sz w:val="14"/>
          <w:szCs w:val="14"/>
          <w:color w:val="auto"/>
        </w:rPr>
        <w:t>7,498,500 shares of Common Stock issuable upon conversion of ten shares of Series A Preferred Stock of the Issuer held by DermaStar and convertible within 60 days after the date of the filing of this Statement; (c) 241,308 shares of Common Stock issuable to DermaStar under the Warrant, which are issuable within 60 days after the date of the filing of this Statement; and (d) 354,167 shares of Common Stock issuable upon the exercise of an option to purchase shares of Common Stock held by Mr. Baum and exercisable within 60 days after the date of the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617474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 w:name="page4"/>
    <w:bookmarkEnd w:id="3"/>
    <w:p>
      <w:pPr>
        <w:spacing w:after="0"/>
        <w:tabs>
          <w:tab w:leader="none" w:pos="3880" w:val="left"/>
          <w:tab w:leader="none" w:pos="7740" w:val="left"/>
        </w:tabs>
        <w:rPr>
          <w:sz w:val="20"/>
          <w:szCs w:val="20"/>
          <w:color w:val="auto"/>
        </w:rPr>
      </w:pPr>
      <w:r>
        <w:rPr>
          <w:rFonts w:ascii="Arial" w:cs="Arial" w:eastAsia="Arial" w:hAnsi="Arial"/>
          <w:sz w:val="22"/>
          <w:szCs w:val="22"/>
          <w:b w:val="1"/>
          <w:bCs w:val="1"/>
          <w:color w:val="auto"/>
        </w:rPr>
        <w:t>CUSIP No. 45323A 102</w:t>
      </w:r>
      <w:r>
        <w:rPr>
          <w:sz w:val="20"/>
          <w:szCs w:val="20"/>
          <w:color w:val="auto"/>
        </w:rPr>
        <w:tab/>
      </w:r>
      <w:r>
        <w:rPr>
          <w:rFonts w:ascii="Arial" w:cs="Arial" w:eastAsia="Arial" w:hAnsi="Arial"/>
          <w:sz w:val="22"/>
          <w:szCs w:val="22"/>
          <w:b w:val="1"/>
          <w:bCs w:val="1"/>
          <w:color w:val="auto"/>
        </w:rPr>
        <w:t>SCHEDULE 13D/A</w:t>
      </w:r>
      <w:r>
        <w:rPr>
          <w:sz w:val="20"/>
          <w:szCs w:val="20"/>
          <w:color w:val="auto"/>
        </w:rPr>
        <w:tab/>
      </w:r>
      <w:r>
        <w:rPr>
          <w:rFonts w:ascii="Arial" w:cs="Arial" w:eastAsia="Arial" w:hAnsi="Arial"/>
          <w:sz w:val="18"/>
          <w:szCs w:val="18"/>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986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1" w:lineRule="exact"/>
        <w:rPr>
          <w:sz w:val="20"/>
          <w:szCs w:val="20"/>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Robert Kammer</w:t>
      </w:r>
    </w:p>
    <w:p>
      <w:pPr>
        <w:spacing w:after="0" w:line="80"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80" w:hanging="381"/>
        <w:spacing w:after="0" w:line="207" w:lineRule="exact"/>
        <w:tabs>
          <w:tab w:leader="none" w:pos="17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80" w:hanging="381"/>
        <w:spacing w:after="0" w:line="207" w:lineRule="exact"/>
        <w:tabs>
          <w:tab w:leader="none" w:pos="17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OO</w:t>
      </w:r>
      <w:r>
        <w:rPr>
          <w:rFonts w:ascii="Arial" w:cs="Arial" w:eastAsia="Arial" w:hAnsi="Arial"/>
          <w:sz w:val="30"/>
          <w:szCs w:val="30"/>
          <w:b w:val="1"/>
          <w:bCs w:val="1"/>
          <w:color w:val="auto"/>
          <w:vertAlign w:val="superscript"/>
        </w:rPr>
        <w:t>1</w:t>
      </w:r>
    </w:p>
    <w:p>
      <w:pPr>
        <w:spacing w:after="0" w:line="49"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6" w:lineRule="exact"/>
        <w:rPr>
          <w:rFonts w:ascii="Arial" w:cs="Arial" w:eastAsia="Arial" w:hAnsi="Arial"/>
          <w:sz w:val="18"/>
          <w:szCs w:val="18"/>
          <w:color w:val="auto"/>
        </w:rPr>
      </w:pPr>
    </w:p>
    <w:p>
      <w:pPr>
        <w:ind w:left="14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1"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2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14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Number of Shares Beneficially Owned by Each Reporting Person With:</w:t>
      </w:r>
    </w:p>
    <w:p>
      <w:pPr>
        <w:spacing w:after="0" w:line="144"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116,956</w:t>
      </w:r>
      <w:r>
        <w:rPr>
          <w:rFonts w:ascii="Arial" w:cs="Arial" w:eastAsia="Arial" w:hAnsi="Arial"/>
          <w:sz w:val="30"/>
          <w:szCs w:val="30"/>
          <w:b w:val="1"/>
          <w:bCs w:val="1"/>
          <w:color w:val="auto"/>
          <w:vertAlign w:val="superscript"/>
        </w:rPr>
        <w:t>2</w:t>
      </w:r>
    </w:p>
    <w:p>
      <w:pPr>
        <w:spacing w:after="0" w:line="49"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12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15,979,853</w:t>
      </w:r>
      <w:r>
        <w:rPr>
          <w:rFonts w:ascii="Arial" w:cs="Arial" w:eastAsia="Arial" w:hAnsi="Arial"/>
          <w:sz w:val="30"/>
          <w:szCs w:val="30"/>
          <w:b w:val="1"/>
          <w:bCs w:val="1"/>
          <w:color w:val="auto"/>
          <w:vertAlign w:val="superscript"/>
        </w:rPr>
        <w:t>3</w:t>
      </w:r>
    </w:p>
    <w:p>
      <w:pPr>
        <w:spacing w:after="0" w:line="49" w:lineRule="exact"/>
        <w:rPr>
          <w:rFonts w:ascii="Arial" w:cs="Arial" w:eastAsia="Arial" w:hAnsi="Arial"/>
          <w:sz w:val="18"/>
          <w:szCs w:val="18"/>
          <w:color w:val="auto"/>
        </w:rPr>
      </w:pPr>
    </w:p>
    <w:p>
      <w:pPr>
        <w:ind w:left="1400" w:hanging="57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2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116,956</w:t>
      </w:r>
      <w:r>
        <w:rPr>
          <w:rFonts w:ascii="Arial" w:cs="Arial" w:eastAsia="Arial" w:hAnsi="Arial"/>
          <w:sz w:val="30"/>
          <w:szCs w:val="30"/>
          <w:b w:val="1"/>
          <w:bCs w:val="1"/>
          <w:color w:val="auto"/>
          <w:vertAlign w:val="superscript"/>
        </w:rPr>
        <w:t>2</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2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15,979,853</w:t>
      </w:r>
      <w:r>
        <w:rPr>
          <w:rFonts w:ascii="Arial" w:cs="Arial" w:eastAsia="Arial" w:hAnsi="Arial"/>
          <w:sz w:val="30"/>
          <w:szCs w:val="30"/>
          <w:b w:val="1"/>
          <w:bCs w:val="1"/>
          <w:color w:val="auto"/>
          <w:vertAlign w:val="superscript"/>
        </w:rPr>
        <w:t>3</w:t>
      </w:r>
    </w:p>
    <w:p>
      <w:pPr>
        <w:spacing w:after="0" w:line="49" w:lineRule="exact"/>
        <w:rPr>
          <w:rFonts w:ascii="Arial" w:cs="Arial" w:eastAsia="Arial" w:hAnsi="Arial"/>
          <w:sz w:val="18"/>
          <w:szCs w:val="18"/>
          <w:color w:val="auto"/>
        </w:rPr>
      </w:pPr>
    </w:p>
    <w:p>
      <w:pPr>
        <w:ind w:left="1400" w:right="5939" w:hanging="662"/>
        <w:spacing w:after="0" w:line="275"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76"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16,096,809</w:t>
      </w:r>
      <w:r>
        <w:rPr>
          <w:rFonts w:ascii="Arial" w:cs="Arial" w:eastAsia="Arial" w:hAnsi="Arial"/>
          <w:sz w:val="30"/>
          <w:szCs w:val="30"/>
          <w:b w:val="1"/>
          <w:bCs w:val="1"/>
          <w:color w:val="auto"/>
          <w:vertAlign w:val="superscript"/>
        </w:rPr>
        <w:t>4</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6" w:lineRule="exact"/>
        <w:rPr>
          <w:rFonts w:ascii="Arial" w:cs="Arial" w:eastAsia="Arial" w:hAnsi="Arial"/>
          <w:sz w:val="18"/>
          <w:szCs w:val="18"/>
          <w:color w:val="auto"/>
        </w:rPr>
      </w:pPr>
    </w:p>
    <w:p>
      <w:pPr>
        <w:ind w:left="14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1" w:lineRule="exact"/>
        <w:rPr>
          <w:rFonts w:ascii="Arial" w:cs="Arial" w:eastAsia="Arial" w:hAnsi="Arial"/>
          <w:sz w:val="18"/>
          <w:szCs w:val="18"/>
          <w:color w:val="auto"/>
        </w:rPr>
      </w:pPr>
    </w:p>
    <w:p>
      <w:pPr>
        <w:ind w:left="1400" w:hanging="66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0"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53.6%</w:t>
      </w:r>
      <w:r>
        <w:rPr>
          <w:rFonts w:ascii="Arial" w:cs="Arial" w:eastAsia="Arial" w:hAnsi="Arial"/>
          <w:sz w:val="30"/>
          <w:szCs w:val="30"/>
          <w:b w:val="1"/>
          <w:bCs w:val="1"/>
          <w:color w:val="auto"/>
          <w:vertAlign w:val="superscript"/>
        </w:rPr>
        <w:t>5</w:t>
      </w:r>
    </w:p>
    <w:p>
      <w:pPr>
        <w:spacing w:after="0" w:line="49" w:lineRule="exact"/>
        <w:rPr>
          <w:rFonts w:ascii="Arial" w:cs="Arial" w:eastAsia="Arial" w:hAnsi="Arial"/>
          <w:sz w:val="18"/>
          <w:szCs w:val="18"/>
          <w:color w:val="auto"/>
        </w:rPr>
      </w:pPr>
    </w:p>
    <w:p>
      <w:pPr>
        <w:ind w:left="1400" w:hanging="66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24"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-5993765</wp:posOffset>
            </wp:positionV>
            <wp:extent cx="5986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-5539105</wp:posOffset>
            </wp:positionV>
            <wp:extent cx="5986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-5179060</wp:posOffset>
            </wp:positionV>
            <wp:extent cx="5986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-4715510</wp:posOffset>
            </wp:positionV>
            <wp:extent cx="5986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-4355465</wp:posOffset>
            </wp:positionV>
            <wp:extent cx="5986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-3917950</wp:posOffset>
            </wp:positionV>
            <wp:extent cx="5986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-3695065</wp:posOffset>
            </wp:positionV>
            <wp:extent cx="5986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-3232150</wp:posOffset>
            </wp:positionV>
            <wp:extent cx="5986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5986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-2305685</wp:posOffset>
            </wp:positionV>
            <wp:extent cx="5986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-1842770</wp:posOffset>
            </wp:positionV>
            <wp:extent cx="5986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5986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5986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5986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5986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w:t>
      </w:r>
    </w:p>
    <w:p>
      <w:pPr>
        <w:ind w:left="100" w:hanging="92"/>
        <w:spacing w:after="0" w:line="197" w:lineRule="auto"/>
        <w:tabs>
          <w:tab w:leader="none" w:pos="100" w:val="left"/>
        </w:tabs>
        <w:numPr>
          <w:ilvl w:val="0"/>
          <w:numId w:val="12"/>
        </w:numPr>
        <w:rPr>
          <w:rFonts w:ascii="Arial" w:cs="Arial" w:eastAsia="Arial" w:hAnsi="Arial"/>
          <w:sz w:val="22"/>
          <w:szCs w:val="22"/>
          <w:color w:val="auto"/>
          <w:vertAlign w:val="superscript"/>
        </w:rPr>
      </w:pPr>
      <w:r>
        <w:rPr>
          <w:rFonts w:ascii="Arial" w:cs="Arial" w:eastAsia="Arial" w:hAnsi="Arial"/>
          <w:sz w:val="13"/>
          <w:szCs w:val="13"/>
          <w:color w:val="auto"/>
        </w:rPr>
        <w:t>The shares of Common Stock beneficially owned by Dr. Kammer were acquired with the working capital of DermaStar, and the personal funds of Dr. Kammer.</w:t>
      </w:r>
    </w:p>
    <w:p>
      <w:pPr>
        <w:spacing w:after="0" w:line="21" w:lineRule="exact"/>
        <w:rPr>
          <w:sz w:val="20"/>
          <w:szCs w:val="20"/>
          <w:color w:val="auto"/>
        </w:rPr>
      </w:pPr>
    </w:p>
    <w:p>
      <w:pPr>
        <w:ind w:left="180" w:right="499" w:hanging="172"/>
        <w:spacing w:after="0" w:line="189" w:lineRule="auto"/>
        <w:tabs>
          <w:tab w:leader="none" w:pos="135"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Consists of: (a) 23,206 shares of Common Stock held by Dr. Kammer; and (b) options to purchase 93,750 shares of Common Stock held by Dr. Kammer and exercisable within 60 days after the date of the filing of this Statement.</w:t>
      </w:r>
    </w:p>
    <w:p>
      <w:pPr>
        <w:spacing w:after="0" w:line="21" w:lineRule="exact"/>
        <w:rPr>
          <w:sz w:val="20"/>
          <w:szCs w:val="20"/>
          <w:color w:val="auto"/>
        </w:rPr>
      </w:pPr>
    </w:p>
    <w:p>
      <w:pPr>
        <w:ind w:left="180" w:right="499" w:hanging="172"/>
        <w:spacing w:after="0" w:line="198" w:lineRule="auto"/>
        <w:tabs>
          <w:tab w:leader="none" w:pos="118"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after the date of the filing of this Statement; (c) 965,233 shares of Common Stock issued to DermaStar pursuant to the Conversion Agreement; and (d) 241,308 shares of Common Stock issuable to DermaStar under the Warrant, which are issuable within 60 days after the date of the filing of this Statement.</w:t>
      </w:r>
    </w:p>
    <w:p>
      <w:pPr>
        <w:ind w:left="100" w:hanging="92"/>
        <w:spacing w:after="0" w:line="182" w:lineRule="auto"/>
        <w:tabs>
          <w:tab w:leader="none" w:pos="100" w:val="left"/>
        </w:tabs>
        <w:numPr>
          <w:ilvl w:val="0"/>
          <w:numId w:val="15"/>
        </w:numPr>
        <w:rPr>
          <w:rFonts w:ascii="Arial" w:cs="Arial" w:eastAsia="Arial" w:hAnsi="Arial"/>
          <w:sz w:val="22"/>
          <w:szCs w:val="22"/>
          <w:color w:val="auto"/>
          <w:vertAlign w:val="superscript"/>
        </w:rPr>
      </w:pPr>
      <w:r>
        <w:rPr>
          <w:rFonts w:ascii="Arial" w:cs="Arial" w:eastAsia="Arial" w:hAnsi="Arial"/>
          <w:sz w:val="13"/>
          <w:szCs w:val="13"/>
          <w:color w:val="auto"/>
        </w:rPr>
        <w:t>Consists of the aggregate number of shares of Common Stock described in footnotes 2 and 3 above.</w:t>
      </w:r>
    </w:p>
    <w:p>
      <w:pPr>
        <w:ind w:left="100" w:hanging="92"/>
        <w:spacing w:after="0" w:line="181" w:lineRule="auto"/>
        <w:tabs>
          <w:tab w:leader="none" w:pos="10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The percentage was calculated based on 30,024,084 shares of Common Stock, as follows: (a) 22,190,526 shares of Common Stock outstanding as of April 26, 2012;</w:t>
      </w:r>
    </w:p>
    <w:p>
      <w:pPr>
        <w:jc w:val="both"/>
        <w:ind w:left="180" w:right="479" w:hanging="10"/>
        <w:spacing w:after="0" w:line="229" w:lineRule="auto"/>
        <w:tabs>
          <w:tab w:leader="none" w:pos="385" w:val="left"/>
        </w:tabs>
        <w:numPr>
          <w:ilvl w:val="1"/>
          <w:numId w:val="16"/>
        </w:numPr>
        <w:rPr>
          <w:rFonts w:ascii="Arial" w:cs="Arial" w:eastAsia="Arial" w:hAnsi="Arial"/>
          <w:sz w:val="14"/>
          <w:szCs w:val="14"/>
          <w:color w:val="auto"/>
        </w:rPr>
      </w:pPr>
      <w:r>
        <w:rPr>
          <w:rFonts w:ascii="Arial" w:cs="Arial" w:eastAsia="Arial" w:hAnsi="Arial"/>
          <w:sz w:val="14"/>
          <w:szCs w:val="14"/>
          <w:color w:val="auto"/>
        </w:rPr>
        <w:t>7,498,500 shares of Common Stock issuable upon conversion of ten shares of Series A Preferred Stock of the Issuer held by DermaStar and convertible within 60 days after the date of the filing of this Statement; (c) 241,308 shares of Common Stock issuable to DermaStar under the Warrant, which are issuable within 60 days after the date of the filing of this Statement; and (d) 93,750 shares of Common Stock issuable upon the exercise of an option to purchase shares of Common Stock held by Dr. Kammer and exercisable within 60 days after the date of the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617474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4" w:name="page5"/>
    <w:bookmarkEnd w:id="4"/>
    <w:p>
      <w:pPr>
        <w:spacing w:after="0"/>
        <w:tabs>
          <w:tab w:leader="none" w:pos="8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Security and Issuer</w:t>
      </w:r>
    </w:p>
    <w:p>
      <w:pPr>
        <w:spacing w:after="0" w:line="240" w:lineRule="exact"/>
        <w:rPr>
          <w:sz w:val="20"/>
          <w:szCs w:val="20"/>
          <w:color w:val="auto"/>
        </w:rPr>
      </w:pPr>
    </w:p>
    <w:p>
      <w:pPr>
        <w:jc w:val="both"/>
        <w:ind w:right="499"/>
        <w:spacing w:after="0" w:line="238" w:lineRule="auto"/>
        <w:rPr>
          <w:sz w:val="20"/>
          <w:szCs w:val="20"/>
          <w:color w:val="auto"/>
        </w:rPr>
      </w:pPr>
      <w:r>
        <w:rPr>
          <w:rFonts w:ascii="Arial" w:cs="Arial" w:eastAsia="Arial" w:hAnsi="Arial"/>
          <w:sz w:val="22"/>
          <w:szCs w:val="22"/>
          <w:color w:val="auto"/>
        </w:rPr>
        <w:t>This Schedule 13D/A (the “Statement”) is filed with respect to the common stock, par value $0.001 (the “Common Stock”), of Imprimis Pharmaceuticals, Inc., a Delaware corporation (the “Issuer,” and formerly known as Transdel Pharmaceuticals, Inc.). The principal executive offices of the Issuer are located at 437 S. Highway 101, Suite 209, Solana Beach, CA 92075.</w:t>
      </w:r>
    </w:p>
    <w:p>
      <w:pPr>
        <w:spacing w:after="0" w:line="20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Identity and Background</w:t>
      </w:r>
    </w:p>
    <w:p>
      <w:pPr>
        <w:spacing w:after="0" w:line="239" w:lineRule="exact"/>
        <w:rPr>
          <w:sz w:val="20"/>
          <w:szCs w:val="20"/>
          <w:color w:val="auto"/>
        </w:rPr>
      </w:pPr>
    </w:p>
    <w:p>
      <w:pPr>
        <w:jc w:val="both"/>
        <w:ind w:right="479" w:firstLine="8"/>
        <w:spacing w:after="0" w:line="273" w:lineRule="auto"/>
        <w:tabs>
          <w:tab w:leader="none" w:pos="621"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This Statement is being jointly filed by each of the following persons pursuant to Rule 13d-1(k) promulgated by the Securities and Exchange Commission (the “Commission”) pursuant to Section 13 of the Act: (i) DermaStar International, LLC, a Nevada limited liability company (“DermaStar”), by virtue of its direct beneficial ownership of Common Stock; (ii) Mark L. Baum, an individual (“Mr. Baum”), by virtue of his being a managing member of DermaStar and a direct beneficial owner of Common Stock; and (iii) Dr. Robert Kammer, an individual (“Dr. Kammer”), by virtue of his being a managing member of DermaStar and a direct beneficial owner of Common Stock. DermaStar, Mr. Baum and Dr. Kammer are sometimes referred to herein individually as a “Reporting Person” and collectively as the “Reporting Persons.” Information with respect to each of the Reporting Persons is given solely by such Reporting Person, and no Reporting Person assumes responsibility for the accuracy or completeness of information by another Reporting Person.</w:t>
      </w:r>
    </w:p>
    <w:p>
      <w:pPr>
        <w:spacing w:after="0" w:line="188" w:lineRule="exact"/>
        <w:rPr>
          <w:rFonts w:ascii="Arial" w:cs="Arial" w:eastAsia="Arial" w:hAnsi="Arial"/>
          <w:sz w:val="19"/>
          <w:szCs w:val="19"/>
          <w:color w:val="auto"/>
        </w:rPr>
      </w:pPr>
    </w:p>
    <w:p>
      <w:pPr>
        <w:ind w:left="620" w:hanging="612"/>
        <w:spacing w:after="0"/>
        <w:tabs>
          <w:tab w:leader="none" w:pos="6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business address of each of the Reporting Persons is 1302 Waugh Dr. #618, Houston, TX 77019.</w:t>
      </w:r>
    </w:p>
    <w:p>
      <w:pPr>
        <w:spacing w:after="0" w:line="267" w:lineRule="exact"/>
        <w:rPr>
          <w:rFonts w:ascii="Arial" w:cs="Arial" w:eastAsia="Arial" w:hAnsi="Arial"/>
          <w:sz w:val="19"/>
          <w:szCs w:val="19"/>
          <w:color w:val="auto"/>
        </w:rPr>
      </w:pPr>
    </w:p>
    <w:p>
      <w:pPr>
        <w:jc w:val="both"/>
        <w:ind w:right="499" w:firstLine="8"/>
        <w:spacing w:after="0" w:line="258" w:lineRule="auto"/>
        <w:tabs>
          <w:tab w:leader="none" w:pos="621"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principal business of DermaStar is an asset holding company for its members. Mr. Baum is a managing member of DermaStar and a director and the Chief Executive Officer of the Issuer. Dr. Kammer is a managing member of DermaStar and the Chairman of the Board of Directors of the Issuer.</w:t>
      </w:r>
    </w:p>
    <w:p>
      <w:pPr>
        <w:spacing w:after="0" w:line="193" w:lineRule="exact"/>
        <w:rPr>
          <w:rFonts w:ascii="Arial" w:cs="Arial" w:eastAsia="Arial" w:hAnsi="Arial"/>
          <w:sz w:val="21"/>
          <w:szCs w:val="21"/>
          <w:color w:val="auto"/>
        </w:rPr>
      </w:pPr>
    </w:p>
    <w:p>
      <w:pPr>
        <w:ind w:right="499" w:firstLine="8"/>
        <w:spacing w:after="0" w:line="251" w:lineRule="auto"/>
        <w:tabs>
          <w:tab w:leader="none" w:pos="621" w:val="left"/>
        </w:tabs>
        <w:numPr>
          <w:ilvl w:val="0"/>
          <w:numId w:val="17"/>
        </w:numPr>
        <w:rPr>
          <w:rFonts w:ascii="Arial" w:cs="Arial" w:eastAsia="Arial" w:hAnsi="Arial"/>
          <w:sz w:val="22"/>
          <w:szCs w:val="22"/>
          <w:color w:val="auto"/>
        </w:rPr>
      </w:pPr>
      <w:r>
        <w:rPr>
          <w:rFonts w:ascii="Arial" w:cs="Arial" w:eastAsia="Arial" w:hAnsi="Arial"/>
          <w:sz w:val="22"/>
          <w:szCs w:val="22"/>
          <w:color w:val="auto"/>
        </w:rPr>
        <w:t>During the past five years, none of the Reporting Persons has been convicted in a criminal proceeding (excluding traffic violations or similar misdemeanors).</w:t>
      </w:r>
    </w:p>
    <w:p>
      <w:pPr>
        <w:spacing w:after="0" w:line="200" w:lineRule="exact"/>
        <w:rPr>
          <w:rFonts w:ascii="Arial" w:cs="Arial" w:eastAsia="Arial" w:hAnsi="Arial"/>
          <w:sz w:val="22"/>
          <w:szCs w:val="22"/>
          <w:color w:val="auto"/>
        </w:rPr>
      </w:pPr>
    </w:p>
    <w:p>
      <w:pPr>
        <w:jc w:val="both"/>
        <w:ind w:right="499" w:firstLine="8"/>
        <w:spacing w:after="0" w:line="252" w:lineRule="auto"/>
        <w:tabs>
          <w:tab w:leader="none" w:pos="621" w:val="left"/>
        </w:tabs>
        <w:numPr>
          <w:ilvl w:val="0"/>
          <w:numId w:val="17"/>
        </w:numPr>
        <w:rPr>
          <w:rFonts w:ascii="Arial" w:cs="Arial" w:eastAsia="Arial" w:hAnsi="Arial"/>
          <w:sz w:val="21"/>
          <w:szCs w:val="21"/>
          <w:color w:val="auto"/>
        </w:rPr>
      </w:pPr>
      <w:r>
        <w:rPr>
          <w:rFonts w:ascii="Arial" w:cs="Arial" w:eastAsia="Arial" w:hAnsi="Arial"/>
          <w:sz w:val="21"/>
          <w:szCs w:val="21"/>
          <w:color w:val="auto"/>
        </w:rPr>
        <w:t>During the past five years, none of the Reporting Persons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1" w:lineRule="exact"/>
        <w:rPr>
          <w:rFonts w:ascii="Arial" w:cs="Arial" w:eastAsia="Arial" w:hAnsi="Arial"/>
          <w:sz w:val="21"/>
          <w:szCs w:val="21"/>
          <w:color w:val="auto"/>
        </w:rPr>
      </w:pPr>
    </w:p>
    <w:p>
      <w:pPr>
        <w:ind w:right="499" w:firstLine="8"/>
        <w:spacing w:after="0" w:line="251" w:lineRule="auto"/>
        <w:tabs>
          <w:tab w:leader="none" w:pos="621"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DermaStar is a Nevada limited liability company. Mr. Baum and Dr. Kammer are both citizens of the United States of America.</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9" w:lineRule="exact"/>
        <w:rPr>
          <w:sz w:val="20"/>
          <w:szCs w:val="20"/>
          <w:color w:val="auto"/>
        </w:rPr>
      </w:pPr>
    </w:p>
    <w:p>
      <w:pPr>
        <w:jc w:val="both"/>
        <w:ind w:right="479"/>
        <w:spacing w:after="0" w:line="271" w:lineRule="auto"/>
        <w:rPr>
          <w:sz w:val="20"/>
          <w:szCs w:val="20"/>
          <w:color w:val="auto"/>
        </w:rPr>
      </w:pPr>
      <w:r>
        <w:rPr>
          <w:rFonts w:ascii="Arial" w:cs="Arial" w:eastAsia="Arial" w:hAnsi="Arial"/>
          <w:sz w:val="19"/>
          <w:szCs w:val="19"/>
          <w:color w:val="auto"/>
        </w:rPr>
        <w:t>As disclosed in the Issuer’s Form 8-K filed with the Commission on December 20, 2011, the relevant items of which are hereby incorporated in their entirety by reference, on November 21, 2011, the Issuer entered into a Securities Purchase Agreement (the “Purchase Agreement”) with DermaStar, pursuant to which the Issuer agreed to issue ten (10) shares of Series A Convertible Preferred Stock (the “Series A Preferred Stock”) to DermaStar for an aggregate purchase price of $100,000. The Purchase Agreement became effective on December 9, 2011. On December 12, 2011, the Issuer and DermaStar consummated the transactions contemplated by the Purchase Agreement and the Issuer issued to DermaStar the Series A Preferred Stock and DermaStar paid the aggregate purchase price therefor of $100,000, using the working capital of DermaStar. Effective on February 28, 2012, the Issuer effected (i) a 1-for-8 reverse split of its Common Stock (the “Reverse Split”) and (ii) an increase in its total number of shares of Common Stock authorized from 50,000,000 shares to 395,000,000 shares (the “Authorized Increase”). Subject to the application of the terms of the Reverse Split and Authorized Increase, as of February 28, 2012, the shares of Series A Preferred Stock issued to DermaStar are convertible into a total of 7,498,500 shares of the Issuer’s Common Stock. A copy of the Purchase Agreement is attached as an exhibit to the Issuer’s Form 8-K filed with the Commission on December 20, 2011 and is hereby incorporated in its entirety by reference. The foregoing description of the terms of the Purchase Agreement is qualified in its entirety by reference to such exhibit.</w:t>
      </w:r>
    </w:p>
    <w:p>
      <w:pPr>
        <w:sectPr>
          <w:pgSz w:w="11900" w:h="16838" w:orient="portrait"/>
          <w:cols w:equalWidth="0" w:num="1">
            <w:col w:w="10219"/>
          </w:cols>
          <w:pgMar w:left="2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17474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5" w:name="page6"/>
    <w:bookmarkEnd w:id="5"/>
    <w:p>
      <w:pPr>
        <w:jc w:val="both"/>
        <w:ind w:right="479"/>
        <w:spacing w:after="0" w:line="270" w:lineRule="auto"/>
        <w:rPr>
          <w:sz w:val="20"/>
          <w:szCs w:val="20"/>
          <w:color w:val="auto"/>
        </w:rPr>
      </w:pPr>
      <w:r>
        <w:rPr>
          <w:rFonts w:ascii="Arial" w:cs="Arial" w:eastAsia="Arial" w:hAnsi="Arial"/>
          <w:sz w:val="19"/>
          <w:szCs w:val="19"/>
          <w:color w:val="auto"/>
        </w:rPr>
        <w:t>As disclosed in the Issuer’s Form 8-K filed with the Commission on January 25, 2012, the relevant items of which are hereby incorporated in their entirety by reference, as of January 25, 2012, the Issuer entered a waiver and settlement agreement (the “Waiver Agreement”) with DermaStar, relating to DermaStar’s 80% interest in a $1,000,000 7.5% convertible promissory (the “Convertible Note”) issued by the Issuer on April 5, 2010. DermaStar acquired its interest in the Convertible Note on January 1, 2012 for the purchase price of $50,000 using the working capital of DermaStar. Pursuant to the Waiver Agreement, DermaStar and the Issuer agreed to the mandatory conversion of DermaStar’s interest in the Convertible Note at such time as (and not until) the Issuer had a sufficient number of authorized Common Stock to effect such a conversion. Additionally, DermaStar agreed to a mandatory conversion of an amount of $56,086.76 in good and valid accounts payable of the Issuer (the “Accounts Payable Amount”) held by DermaStar, at such time as (and not until) the Issuer had a sufficient number of authorized Common Stock and was able to convert the Accounts Payable Amount. Following the Reverse Split and Authorized Increase and pursuant to the terms of the Waiver Agreement, the Convertible Note and the Accounts Payable Amount were converted into 7,274,812 shares of Common Stock, which are held directly by DermaStar as of the date of the filing of this Statement. A copy of the Convertible Note is attached as an exhibit to the Issuer’s Form 8-K filed with the Commission on April 8, 2010 and is hereby incorporated in its entirety by reference. The foregoing description of the terms of the Convertible Note is qualified in its entirety by reference to such exhibit.</w:t>
      </w:r>
    </w:p>
    <w:p>
      <w:pPr>
        <w:spacing w:after="0" w:line="200" w:lineRule="exact"/>
        <w:rPr>
          <w:sz w:val="20"/>
          <w:szCs w:val="20"/>
          <w:color w:val="auto"/>
        </w:rPr>
      </w:pPr>
    </w:p>
    <w:p>
      <w:pPr>
        <w:spacing w:after="0" w:line="243" w:lineRule="exact"/>
        <w:rPr>
          <w:sz w:val="20"/>
          <w:szCs w:val="20"/>
          <w:color w:val="auto"/>
        </w:rPr>
      </w:pPr>
    </w:p>
    <w:p>
      <w:pPr>
        <w:jc w:val="both"/>
        <w:ind w:right="479"/>
        <w:spacing w:after="0" w:line="270" w:lineRule="auto"/>
        <w:rPr>
          <w:sz w:val="20"/>
          <w:szCs w:val="20"/>
          <w:color w:val="auto"/>
        </w:rPr>
      </w:pPr>
      <w:r>
        <w:rPr>
          <w:rFonts w:ascii="Arial" w:cs="Arial" w:eastAsia="Arial" w:hAnsi="Arial"/>
          <w:sz w:val="19"/>
          <w:szCs w:val="19"/>
          <w:color w:val="auto"/>
        </w:rPr>
        <w:t>As originally disclosed in the Issuer’s Form 8-K filed on December 20, 2011, the relevant items of which are hereby incorporated in its entirety by reference, on November 21, 2011, the Issuer entered into a Secured Line of Credit Letter Agreement (the “Line of Credit Agreement”) with DermaStar. The Line of Credit Agreement became effective on December 9, 2011. The Line of Credit Agreement provided for advances to the Issuer of up to an aggregate of $750,000. As of April 20, 2012, the aggregate principal balance owing under the Line of Credit Agreement was $750,000, which DermaStar had advanced out of its working capital pursuant to four separate promissory notes issued to DermaStar (the “Promissory Notes”). Effective April 20, 2012, the Issuer and DermaStar entered into a Promissory Note Conversion Agreement (the “Conversion Agreement”) wherein the parties agreed that, on April 25, 2012 (the “Issuance Date”), the entire principal balance of the Promissory Notes and all related accrued interest, totaling $762,534.25, would be converted into a total of 965,233 shares of Common Stock and a related warrant to purchase an aggregate of 241,308 shares of Common Stock at an exercise price of $1.185 per share (the “Warrant”). Such shares and the Warrant were issued to DermaStar on the Issuance Date. The Warrant is exercisable any time after the Issuance Date and expires on the third anniversary of the Issuance Date. A copy of the Line of Credit Agreement is attached as an exhibit to the Issuer’s Current Report on Form 8-K filed on December 20, 2011 and is hereby incorporated in its entirety by reference. A copy of the Conversion Agreement is attached as an exhibit to the Issuer’s Current Report on Form 8-K filed on April 27, 2012 and is hereby incorporated in its entirety by reference. The foregoing descriptions of the terms of the Line of Credit Agreement and the Promissory Note Conversion Agreement are qualified in its entirety by reference to such exhibits.</w:t>
      </w:r>
    </w:p>
    <w:p>
      <w:pPr>
        <w:spacing w:after="0" w:line="200" w:lineRule="exact"/>
        <w:rPr>
          <w:sz w:val="20"/>
          <w:szCs w:val="20"/>
          <w:color w:val="auto"/>
        </w:rPr>
      </w:pPr>
    </w:p>
    <w:p>
      <w:pPr>
        <w:spacing w:after="0" w:line="238" w:lineRule="exact"/>
        <w:rPr>
          <w:sz w:val="20"/>
          <w:szCs w:val="20"/>
          <w:color w:val="auto"/>
        </w:rPr>
      </w:pPr>
    </w:p>
    <w:p>
      <w:pPr>
        <w:jc w:val="both"/>
        <w:ind w:right="479"/>
        <w:spacing w:after="0" w:line="277" w:lineRule="auto"/>
        <w:rPr>
          <w:sz w:val="20"/>
          <w:szCs w:val="20"/>
          <w:color w:val="auto"/>
        </w:rPr>
      </w:pPr>
      <w:r>
        <w:rPr>
          <w:rFonts w:ascii="Arial" w:cs="Arial" w:eastAsia="Arial" w:hAnsi="Arial"/>
          <w:sz w:val="19"/>
          <w:szCs w:val="19"/>
          <w:color w:val="auto"/>
        </w:rPr>
        <w:t>In September 2007, Dr. Kammer acquired 6,250 shares in a private transaction with the Issuer, which were acquired for the aggregate amount of $100,000 using Dr. Kammer’s personal funds. In May 2008, Dr. Kammer acquired 7,500 shares of Common Stock in an open market transaction, for an aggregate purchase amount of $85,420 using Dr. Kammer’s personal funds. In June 2009, Dr. Kammer acquired 5,625 shares of Common Stock in an open market transaction, for an aggregate purchase amount of $39,348 using Dr. Kammer’s personal funds. In June 2011, Dr. Kammer acquired 3,831 shares of Common Stock in an open market transaction, for an aggregate purchase amount of $4,588 using Dr. Kammer’s personal funds.</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under Item 3 and Item 6 is incorporated in this Item 4 by reference.</w:t>
      </w:r>
    </w:p>
    <w:p>
      <w:pPr>
        <w:spacing w:after="0" w:line="233" w:lineRule="exact"/>
        <w:rPr>
          <w:sz w:val="20"/>
          <w:szCs w:val="20"/>
          <w:color w:val="auto"/>
        </w:rPr>
      </w:pPr>
    </w:p>
    <w:p>
      <w:pPr>
        <w:jc w:val="both"/>
        <w:ind w:right="479"/>
        <w:spacing w:after="0" w:line="273" w:lineRule="auto"/>
        <w:rPr>
          <w:sz w:val="20"/>
          <w:szCs w:val="20"/>
          <w:color w:val="auto"/>
        </w:rPr>
      </w:pPr>
      <w:r>
        <w:rPr>
          <w:rFonts w:ascii="Arial" w:cs="Arial" w:eastAsia="Arial" w:hAnsi="Arial"/>
          <w:sz w:val="19"/>
          <w:szCs w:val="19"/>
          <w:color w:val="auto"/>
        </w:rPr>
        <w:t>The Reporting Persons hold the shares of Common Stock, and rights to acquire shares of Common Stock, as reported in this Statement for general investment purposes. The Reporting Persons may, from time to time, depending on prevailing market, economic and other conditions, acquire additional shares of Common Stock or other securities of the Issuer or engage in discussions with the Issuer concerning further acquisitions of shares of Common Stock or other securities of the Issuer or further investments in the Issuer. The Reporting Persons intend to review their investment in the Issuer on a continuing basis and, depending upon the price and availability of shares of Common Stock,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w:t>
      </w:r>
    </w:p>
    <w:p>
      <w:pPr>
        <w:spacing w:after="0" w:line="189" w:lineRule="exact"/>
        <w:rPr>
          <w:sz w:val="20"/>
          <w:szCs w:val="20"/>
          <w:color w:val="auto"/>
        </w:rPr>
      </w:pPr>
    </w:p>
    <w:p>
      <w:pPr>
        <w:jc w:val="both"/>
        <w:ind w:right="479"/>
        <w:spacing w:after="0"/>
        <w:rPr>
          <w:sz w:val="20"/>
          <w:szCs w:val="20"/>
          <w:color w:val="auto"/>
        </w:rPr>
      </w:pPr>
      <w:r>
        <w:rPr>
          <w:rFonts w:ascii="Arial" w:cs="Arial" w:eastAsia="Arial" w:hAnsi="Arial"/>
          <w:sz w:val="22"/>
          <w:szCs w:val="22"/>
          <w:color w:val="auto"/>
        </w:rPr>
        <w:t>Except as set forth in Item 3 and Item 6, as of the date of the filing of this Statement, the Reporting Persons do not have any plan or proposal that relates to or would result in any of the transactions enumerated in sub-items (a) through (j) of Item 4 of Schedule 13D/A.</w:t>
      </w:r>
    </w:p>
    <w:p>
      <w:pPr>
        <w:sectPr>
          <w:pgSz w:w="11900" w:h="16838" w:orient="portrait"/>
          <w:cols w:equalWidth="0" w:num="1">
            <w:col w:w="10219"/>
          </w:cols>
          <w:pgMar w:left="240" w:top="361" w:right="144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361" w:right="1440" w:bottom="0" w:gutter="0" w:footer="0" w:header="0"/>
          <w:type w:val="continuous"/>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92"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39" w:lineRule="exact"/>
        <w:rPr>
          <w:sz w:val="20"/>
          <w:szCs w:val="20"/>
          <w:color w:val="auto"/>
        </w:rPr>
      </w:pPr>
    </w:p>
    <w:p>
      <w:pPr>
        <w:jc w:val="both"/>
        <w:ind w:right="499" w:firstLine="8"/>
        <w:spacing w:after="0" w:line="236" w:lineRule="auto"/>
        <w:tabs>
          <w:tab w:leader="none" w:pos="621" w:val="left"/>
        </w:tabs>
        <w:numPr>
          <w:ilvl w:val="0"/>
          <w:numId w:val="18"/>
        </w:numPr>
        <w:rPr>
          <w:rFonts w:ascii="Arial" w:cs="Arial" w:eastAsia="Arial" w:hAnsi="Arial"/>
          <w:sz w:val="22"/>
          <w:szCs w:val="22"/>
          <w:color w:val="auto"/>
        </w:rPr>
      </w:pPr>
      <w:r>
        <w:rPr>
          <w:rFonts w:ascii="Arial" w:cs="Arial" w:eastAsia="Arial" w:hAnsi="Arial"/>
          <w:sz w:val="22"/>
          <w:szCs w:val="22"/>
          <w:color w:val="auto"/>
        </w:rPr>
        <w:t>DermaStar is the direct beneficial owner of an aggregate of 15,979,853 shares of Common Stock which represents 53.4% of the 29,930,334 shares of Common Stock of the Issuer beneficially outstanding as of the date of the filing of this Statement (which number of beneficially outstanding shares includes the shares of Common Stock underlying the Series A Preferred Stock and the 241,308 shares of Common Stock underlying the Warrant).</w:t>
      </w:r>
    </w:p>
    <w:p>
      <w:pPr>
        <w:spacing w:after="0" w:line="215" w:lineRule="exact"/>
        <w:rPr>
          <w:sz w:val="20"/>
          <w:szCs w:val="20"/>
          <w:color w:val="auto"/>
        </w:rPr>
      </w:pPr>
    </w:p>
    <w:p>
      <w:pPr>
        <w:jc w:val="both"/>
        <w:ind w:right="479" w:firstLine="648"/>
        <w:spacing w:after="0" w:line="279" w:lineRule="auto"/>
        <w:rPr>
          <w:sz w:val="20"/>
          <w:szCs w:val="20"/>
          <w:color w:val="auto"/>
        </w:rPr>
      </w:pPr>
      <w:r>
        <w:rPr>
          <w:rFonts w:ascii="Arial" w:cs="Arial" w:eastAsia="Arial" w:hAnsi="Arial"/>
          <w:sz w:val="19"/>
          <w:szCs w:val="19"/>
          <w:color w:val="auto"/>
        </w:rPr>
        <w:t>Mr. Baum, as a managing member of DermaStar, may be deemed to possess voting and dispositive power over the 15,979,853 shares of Common Stock beneficially owned by DermaStar, or approximately 53.4% of the Common Stock outstanding as of the date of this Statement. Mr. Baum disclaims beneficial ownership over such shares. In addition to the 15,979,853 shares of Common Stock held in the name of DermaStar, as described in Item 3 and Item 6, Mr. Baum is the beneficial owner of the Baum Options (as defined in Item 6 below), 354,167 of which are exercisable within 60 days after the date after the filing of this Statement.</w:t>
      </w:r>
    </w:p>
    <w:p>
      <w:pPr>
        <w:spacing w:after="0" w:line="178" w:lineRule="exact"/>
        <w:rPr>
          <w:sz w:val="20"/>
          <w:szCs w:val="20"/>
          <w:color w:val="auto"/>
        </w:rPr>
      </w:pPr>
    </w:p>
    <w:p>
      <w:pPr>
        <w:jc w:val="both"/>
        <w:ind w:right="479" w:firstLine="648"/>
        <w:spacing w:after="0" w:line="277" w:lineRule="auto"/>
        <w:rPr>
          <w:sz w:val="20"/>
          <w:szCs w:val="20"/>
          <w:color w:val="auto"/>
        </w:rPr>
      </w:pPr>
      <w:r>
        <w:rPr>
          <w:rFonts w:ascii="Arial" w:cs="Arial" w:eastAsia="Arial" w:hAnsi="Arial"/>
          <w:sz w:val="19"/>
          <w:szCs w:val="19"/>
          <w:color w:val="auto"/>
        </w:rPr>
        <w:t>Dr. Kammer, as a managing member of DermaStar, may be deemed to possess voting and dispositive power over the 15,979,853 shares of Common Stock beneficially owned by DermaStar, or approximately 53.4% of the Common Stock outstanding as of the date of this Statement. Dr. Kammer disclaims beneficial ownership over such shares. In addition to the 15,979,853 shares of Common Stock held in the name of DermaStar, Dr. Kammer is the direct beneficial owner of an additional 23,206 shares of Common Stock purchased by Dr. Kammer as an individual prior to his service as a director of the Issuer, and the Kammer Options (as defined in Item 6 below), 116,956 of which are exercisable within 60 days after the date of the filing of this Statement.</w:t>
      </w:r>
    </w:p>
    <w:p>
      <w:pPr>
        <w:spacing w:after="0" w:line="180" w:lineRule="exact"/>
        <w:rPr>
          <w:sz w:val="20"/>
          <w:szCs w:val="20"/>
          <w:color w:val="auto"/>
        </w:rPr>
      </w:pPr>
    </w:p>
    <w:p>
      <w:pPr>
        <w:jc w:val="both"/>
        <w:ind w:right="479" w:firstLine="8"/>
        <w:spacing w:after="0" w:line="238" w:lineRule="auto"/>
        <w:tabs>
          <w:tab w:leader="none" w:pos="621" w:val="left"/>
        </w:tabs>
        <w:numPr>
          <w:ilvl w:val="0"/>
          <w:numId w:val="19"/>
        </w:numPr>
        <w:rPr>
          <w:rFonts w:ascii="Arial" w:cs="Arial" w:eastAsia="Arial" w:hAnsi="Arial"/>
          <w:sz w:val="22"/>
          <w:szCs w:val="22"/>
          <w:color w:val="auto"/>
        </w:rPr>
      </w:pPr>
      <w:r>
        <w:rPr>
          <w:rFonts w:ascii="Arial" w:cs="Arial" w:eastAsia="Arial" w:hAnsi="Arial"/>
          <w:sz w:val="22"/>
          <w:szCs w:val="22"/>
          <w:color w:val="auto"/>
        </w:rPr>
        <w:t>By virtue of the relationship among DermaStar, Mr. Baum and Dr. Kammer as described in Item 2, each of the Reporting Persons may be deemed to share the power to vote or direct the vote and to share the power to dispose of or direct the disposition of the 15,979,853 shares of Common Stock beneficially owned by DermaStar.</w:t>
      </w:r>
    </w:p>
    <w:p>
      <w:pPr>
        <w:spacing w:after="0" w:line="212" w:lineRule="exact"/>
        <w:rPr>
          <w:sz w:val="20"/>
          <w:szCs w:val="20"/>
          <w:color w:val="auto"/>
        </w:rPr>
      </w:pPr>
    </w:p>
    <w:p>
      <w:pPr>
        <w:jc w:val="both"/>
        <w:ind w:right="499" w:firstLine="648"/>
        <w:spacing w:after="0"/>
        <w:rPr>
          <w:sz w:val="20"/>
          <w:szCs w:val="20"/>
          <w:color w:val="auto"/>
        </w:rPr>
      </w:pPr>
      <w:r>
        <w:rPr>
          <w:rFonts w:ascii="Arial" w:cs="Arial" w:eastAsia="Arial" w:hAnsi="Arial"/>
          <w:sz w:val="22"/>
          <w:szCs w:val="22"/>
          <w:color w:val="auto"/>
        </w:rPr>
        <w:t>Mr. Baum has the sole power to vote or direct the vote and to dispose or direct the disposition of the shares of Common Stock underlying the Baum Options, 354,167 of which are exercisable within 60 days after the date of the filing of this Statement.</w:t>
      </w:r>
    </w:p>
    <w:p>
      <w:pPr>
        <w:spacing w:after="0" w:line="213" w:lineRule="exact"/>
        <w:rPr>
          <w:sz w:val="20"/>
          <w:szCs w:val="20"/>
          <w:color w:val="auto"/>
        </w:rPr>
      </w:pPr>
    </w:p>
    <w:p>
      <w:pPr>
        <w:jc w:val="both"/>
        <w:ind w:right="499" w:firstLine="648"/>
        <w:spacing w:after="0" w:line="238" w:lineRule="auto"/>
        <w:rPr>
          <w:sz w:val="20"/>
          <w:szCs w:val="20"/>
          <w:color w:val="auto"/>
        </w:rPr>
      </w:pPr>
      <w:r>
        <w:rPr>
          <w:rFonts w:ascii="Arial" w:cs="Arial" w:eastAsia="Arial" w:hAnsi="Arial"/>
          <w:sz w:val="22"/>
          <w:szCs w:val="22"/>
          <w:color w:val="auto"/>
        </w:rPr>
        <w:t>Dr. Kammer has the sole power to vote or direct the vote and to dispose or direct the disposition of the 23,206 shares of Common Stock purchased by Dr. Kammer as an individual prior to his service to the Issuer as a director, and the shares of Common Stock underlying the Kammer Options, 116,956 of which are exercisable within 60 days after the filing of this Statement.</w:t>
      </w:r>
    </w:p>
    <w:p>
      <w:pPr>
        <w:spacing w:after="0" w:line="212" w:lineRule="exact"/>
        <w:rPr>
          <w:sz w:val="20"/>
          <w:szCs w:val="20"/>
          <w:color w:val="auto"/>
        </w:rPr>
      </w:pPr>
    </w:p>
    <w:p>
      <w:pPr>
        <w:ind w:right="499" w:firstLine="8"/>
        <w:spacing w:after="0" w:line="328" w:lineRule="auto"/>
        <w:tabs>
          <w:tab w:leader="none" w:pos="621" w:val="left"/>
        </w:tabs>
        <w:numPr>
          <w:ilvl w:val="0"/>
          <w:numId w:val="20"/>
        </w:numPr>
        <w:rPr>
          <w:rFonts w:ascii="Arial" w:cs="Arial" w:eastAsia="Arial" w:hAnsi="Arial"/>
          <w:sz w:val="19"/>
          <w:szCs w:val="19"/>
          <w:color w:val="auto"/>
        </w:rPr>
      </w:pPr>
      <w:r>
        <w:rPr>
          <w:rFonts w:ascii="Arial" w:cs="Arial" w:eastAsia="Arial" w:hAnsi="Arial"/>
          <w:sz w:val="19"/>
          <w:szCs w:val="19"/>
          <w:color w:val="auto"/>
        </w:rPr>
        <w:t>Except as otherwise set forth in this Statement, none of the Reporting Persons has effected any transactions in the Common Stock during the 60 day period prior to the date of the filing of this Statement.</w:t>
      </w:r>
    </w:p>
    <w:p>
      <w:pPr>
        <w:spacing w:after="0" w:line="132" w:lineRule="exact"/>
        <w:rPr>
          <w:rFonts w:ascii="Arial" w:cs="Arial" w:eastAsia="Arial" w:hAnsi="Arial"/>
          <w:sz w:val="19"/>
          <w:szCs w:val="19"/>
          <w:color w:val="auto"/>
        </w:rPr>
      </w:pPr>
    </w:p>
    <w:p>
      <w:pPr>
        <w:ind w:left="620" w:hanging="612"/>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left="880" w:right="499" w:hanging="890"/>
        <w:spacing w:after="0" w:line="256" w:lineRule="auto"/>
        <w:tabs>
          <w:tab w:leader="none" w:pos="860" w:val="left"/>
        </w:tabs>
        <w:rPr>
          <w:sz w:val="20"/>
          <w:szCs w:val="20"/>
          <w:color w:val="auto"/>
        </w:rPr>
      </w:pPr>
      <w:r>
        <w:rPr>
          <w:rFonts w:ascii="Arial" w:cs="Arial" w:eastAsia="Arial" w:hAnsi="Arial"/>
          <w:sz w:val="22"/>
          <w:szCs w:val="22"/>
          <w:b w:val="1"/>
          <w:bCs w:val="1"/>
          <w:color w:val="auto"/>
        </w:rPr>
        <w:t>Item 6.</w:t>
        <w:tab/>
        <w:t>Contracts, Arrangements, Understandings or Relationships with Respect to Securities of the Issuer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above under Item 3 and Item 4 is incorporated in this Item 6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Mr. Baum</w:t>
      </w:r>
    </w:p>
    <w:p>
      <w:pPr>
        <w:spacing w:after="0" w:line="8" w:lineRule="exact"/>
        <w:rPr>
          <w:sz w:val="20"/>
          <w:szCs w:val="20"/>
          <w:color w:val="auto"/>
        </w:rPr>
      </w:pPr>
    </w:p>
    <w:p>
      <w:pPr>
        <w:jc w:val="both"/>
        <w:ind w:right="479"/>
        <w:spacing w:after="0" w:line="275" w:lineRule="auto"/>
        <w:rPr>
          <w:sz w:val="20"/>
          <w:szCs w:val="20"/>
          <w:color w:val="auto"/>
        </w:rPr>
      </w:pPr>
      <w:r>
        <w:rPr>
          <w:rFonts w:ascii="Arial" w:cs="Arial" w:eastAsia="Arial" w:hAnsi="Arial"/>
          <w:sz w:val="19"/>
          <w:szCs w:val="19"/>
          <w:color w:val="auto"/>
        </w:rPr>
        <w:t>On April 1, 2012, the Issuer appointed Mr. Baum as Chief Executive Officer. Mr. Baum has served as the Issuer’s Chairman of the Board and its Principal Executive Officer and Secretary since December 17, 2011. Concurrently with Mr. Baum’s appointment as Chief Executive Officer, Mr. Baum resigned from his position as Chairman of the Board. Mr. Baum will continue to serve as a member of the Company’s Board of Directors and as the Company’s Secretary. Concurrent with his appointment as Chief Executive Officer, the Company and Mr. Baum entered into an employment agreement effective as of April 1, 2012 (the “Employment Agreement”).</w:t>
      </w:r>
    </w:p>
    <w:p>
      <w:pPr>
        <w:spacing w:after="0" w:line="182" w:lineRule="exact"/>
        <w:rPr>
          <w:sz w:val="20"/>
          <w:szCs w:val="20"/>
          <w:color w:val="auto"/>
        </w:rPr>
      </w:pPr>
    </w:p>
    <w:p>
      <w:pPr>
        <w:jc w:val="both"/>
        <w:ind w:right="479"/>
        <w:spacing w:after="0" w:line="235" w:lineRule="auto"/>
        <w:rPr>
          <w:sz w:val="20"/>
          <w:szCs w:val="20"/>
          <w:color w:val="auto"/>
        </w:rPr>
      </w:pPr>
      <w:r>
        <w:rPr>
          <w:rFonts w:ascii="Arial" w:cs="Arial" w:eastAsia="Arial" w:hAnsi="Arial"/>
          <w:sz w:val="22"/>
          <w:szCs w:val="22"/>
          <w:color w:val="auto"/>
        </w:rPr>
        <w:t>On January 25, 2012 and effective as of February 28, 2012, pursuant to the terms of the Imprimis Pharmaceuticals, Inc. 2007 Stock Incentive and Awards Plan (the “Plan”), Mr. Baum was issued as a bonus an option to purchase up to 625,000 shares of Common Stock at an exercise price of $0.48. The shares issuable pursuant to the exercise of these options as described in the previous sentence reflect the application of the Reverse Split. These options maintain a 10 year term and 1/12th of the options will vest on each of the 12 monthly periods following the date of issuance.</w:t>
      </w:r>
    </w:p>
    <w:p>
      <w:pPr>
        <w:spacing w:after="0" w:line="215" w:lineRule="exact"/>
        <w:rPr>
          <w:sz w:val="20"/>
          <w:szCs w:val="20"/>
          <w:color w:val="auto"/>
        </w:rPr>
      </w:pPr>
    </w:p>
    <w:p>
      <w:pPr>
        <w:jc w:val="both"/>
        <w:ind w:right="499"/>
        <w:spacing w:after="0" w:line="297" w:lineRule="auto"/>
        <w:rPr>
          <w:sz w:val="20"/>
          <w:szCs w:val="20"/>
          <w:color w:val="auto"/>
        </w:rPr>
      </w:pPr>
      <w:r>
        <w:rPr>
          <w:rFonts w:ascii="Arial" w:cs="Arial" w:eastAsia="Arial" w:hAnsi="Arial"/>
          <w:sz w:val="19"/>
          <w:szCs w:val="19"/>
          <w:color w:val="auto"/>
        </w:rPr>
        <w:t>On April 1, 2012, pursuant to the terms of the Plan, Mr. Baum was issued an option to purchase up to 300,000 shares of Common Stock at an exercise price of $0.90. The shares issuable pursuant to the exercise of the option as described in the previous sentence reflect the application of the Reverse Split. The option terminates on</w:t>
      </w:r>
    </w:p>
    <w:p>
      <w:pPr>
        <w:sectPr>
          <w:pgSz w:w="11900" w:h="16931" w:orient="portrait"/>
          <w:cols w:equalWidth="0" w:num="1">
            <w:col w:w="10219"/>
          </w:cols>
          <w:pgMar w:left="240" w:top="355" w:right="1440" w:bottom="0" w:gutter="0" w:footer="0" w:header="0"/>
        </w:sectPr>
      </w:pPr>
    </w:p>
    <w:bookmarkStart w:id="8" w:name="page9"/>
    <w:bookmarkEnd w:id="8"/>
    <w:p>
      <w:pPr>
        <w:ind w:right="479"/>
        <w:spacing w:after="0" w:line="251" w:lineRule="auto"/>
        <w:rPr>
          <w:sz w:val="20"/>
          <w:szCs w:val="20"/>
          <w:color w:val="auto"/>
        </w:rPr>
      </w:pPr>
      <w:r>
        <w:rPr>
          <w:rFonts w:ascii="Arial" w:cs="Arial" w:eastAsia="Arial" w:hAnsi="Arial"/>
          <w:sz w:val="22"/>
          <w:szCs w:val="22"/>
          <w:color w:val="auto"/>
        </w:rPr>
        <w:t>March 31, 2017 and vests over a two year period, with 75,000 options vesting immediately upon issuance and an additional 9,375 options vesting monthly for the next twenty four months thereafter.</w:t>
      </w:r>
    </w:p>
    <w:p>
      <w:pPr>
        <w:spacing w:after="0" w:line="200" w:lineRule="exact"/>
        <w:rPr>
          <w:sz w:val="20"/>
          <w:szCs w:val="20"/>
          <w:color w:val="auto"/>
        </w:rPr>
      </w:pPr>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9" w:name="page10"/>
    <w:bookmarkEnd w:id="9"/>
    <w:p>
      <w:pPr>
        <w:jc w:val="both"/>
        <w:ind w:right="479"/>
        <w:spacing w:after="0" w:line="234" w:lineRule="auto"/>
        <w:rPr>
          <w:sz w:val="20"/>
          <w:szCs w:val="20"/>
          <w:color w:val="auto"/>
        </w:rPr>
      </w:pPr>
      <w:r>
        <w:rPr>
          <w:rFonts w:ascii="Arial" w:cs="Arial" w:eastAsia="Arial" w:hAnsi="Arial"/>
          <w:sz w:val="22"/>
          <w:szCs w:val="22"/>
          <w:color w:val="auto"/>
        </w:rPr>
        <w:t>Also on April 1, 2012, the Issuer issued to each current member of its Board of Directors, including Mr. Baum, options to purchase up to 125,000 shares of Common Stock at an exercise price of $0.90 pursuant to the Plan. The shares issuable pursuant to the exercise of the options as described in the previous sentence reflect the application of the Reverse Split. The options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spacing w:after="0" w:line="218" w:lineRule="exact"/>
        <w:rPr>
          <w:sz w:val="20"/>
          <w:szCs w:val="20"/>
          <w:color w:val="auto"/>
        </w:rPr>
      </w:pPr>
    </w:p>
    <w:p>
      <w:pPr>
        <w:jc w:val="both"/>
        <w:ind w:right="499"/>
        <w:spacing w:after="0"/>
        <w:rPr>
          <w:sz w:val="20"/>
          <w:szCs w:val="20"/>
          <w:color w:val="auto"/>
        </w:rPr>
      </w:pPr>
      <w:r>
        <w:rPr>
          <w:rFonts w:ascii="Arial" w:cs="Arial" w:eastAsia="Arial" w:hAnsi="Arial"/>
          <w:sz w:val="22"/>
          <w:szCs w:val="22"/>
          <w:color w:val="auto"/>
        </w:rPr>
        <w:t>The 1,050,000 options described in the previous three paragraphs are referred to herein collectively as the “Baum Options”. A total of 354,167 of the Baum Options are exercisable by Mr. Baum within 60 days after the date of the filing of this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Dr. Kammer</w:t>
      </w:r>
    </w:p>
    <w:p>
      <w:pPr>
        <w:spacing w:after="0" w:line="8" w:lineRule="exact"/>
        <w:rPr>
          <w:sz w:val="20"/>
          <w:szCs w:val="20"/>
          <w:color w:val="auto"/>
        </w:rPr>
      </w:pPr>
    </w:p>
    <w:p>
      <w:pPr>
        <w:jc w:val="both"/>
        <w:ind w:right="499"/>
        <w:spacing w:after="0" w:line="271" w:lineRule="auto"/>
        <w:rPr>
          <w:sz w:val="20"/>
          <w:szCs w:val="20"/>
          <w:color w:val="auto"/>
        </w:rPr>
      </w:pPr>
      <w:r>
        <w:rPr>
          <w:rFonts w:ascii="Arial" w:cs="Arial" w:eastAsia="Arial" w:hAnsi="Arial"/>
          <w:sz w:val="19"/>
          <w:szCs w:val="19"/>
          <w:color w:val="auto"/>
        </w:rPr>
        <w:t>Effective April 1, 2012, the Issuer and Dr. Kammer entered into an advisory agreement (the “Kammer Advisory Agreement”), pursuant to which Dr. Kammer will provide certain services to the Company in addition to his services as a director of the Issuer. Under the terms of the Advisory Agreement, Dr. Kammer is to be compensated $10,000 per month in the form of Common Stock based on a $0.90 price per share being allocated to each dollar of payment due to Dr. Kammer. Upon the completion of a financing transaction resulting in not less than $15,000,000 to the Issuer, Dr. Kammer may unilaterally choose to be paid in either cash or Common Stock based on the same $0.90 price per share. The Advisory Agreement has a term of two years. A copy of the Kammer Advisory Agreement is attached as an exhibit to the Issuer’s Current Report on Form 8-K filed on April 27, 2012 and is hereby incorporated in its entirety by reference. The foregoing description of the terms of the Kammer Advisory Agreement is qualified in its entirety by reference to such exhibit.</w:t>
      </w:r>
    </w:p>
    <w:p>
      <w:pPr>
        <w:spacing w:after="0" w:line="189" w:lineRule="exact"/>
        <w:rPr>
          <w:sz w:val="20"/>
          <w:szCs w:val="20"/>
          <w:color w:val="auto"/>
        </w:rPr>
      </w:pPr>
    </w:p>
    <w:p>
      <w:pPr>
        <w:jc w:val="both"/>
        <w:ind w:right="479"/>
        <w:spacing w:after="0" w:line="279" w:lineRule="auto"/>
        <w:rPr>
          <w:sz w:val="20"/>
          <w:szCs w:val="20"/>
          <w:color w:val="auto"/>
        </w:rPr>
      </w:pPr>
      <w:r>
        <w:rPr>
          <w:rFonts w:ascii="Arial" w:cs="Arial" w:eastAsia="Arial" w:hAnsi="Arial"/>
          <w:sz w:val="19"/>
          <w:szCs w:val="19"/>
          <w:color w:val="auto"/>
        </w:rPr>
        <w:t>Also on April 1, 2012, the Issuer’s Board of Directors appointed Dr. Robert Kammer as Chairman of the Board. In connection with his appointment as Chairman of the Board, Dr. Kammer was granted an option to purchase up to 300,000 shares of Common Stock at an exercise price of $0.90. The shares issuable pursuant to the exercise of the option as described in the previous sentence reflect the application of the Reverse Split. The option terminates on March 31, 2017 and vests over a two year period, with 75,000 options vesting immediately upon issuance and an additional 9,375 options vesting monthly for the next twenty four months thereafter.</w:t>
      </w:r>
    </w:p>
    <w:p>
      <w:pPr>
        <w:spacing w:after="0" w:line="178" w:lineRule="exact"/>
        <w:rPr>
          <w:sz w:val="20"/>
          <w:szCs w:val="20"/>
          <w:color w:val="auto"/>
        </w:rPr>
      </w:pPr>
    </w:p>
    <w:p>
      <w:pPr>
        <w:jc w:val="both"/>
        <w:ind w:right="479"/>
        <w:spacing w:after="0" w:line="234" w:lineRule="auto"/>
        <w:rPr>
          <w:sz w:val="20"/>
          <w:szCs w:val="20"/>
          <w:color w:val="auto"/>
        </w:rPr>
      </w:pPr>
      <w:r>
        <w:rPr>
          <w:rFonts w:ascii="Arial" w:cs="Arial" w:eastAsia="Arial" w:hAnsi="Arial"/>
          <w:sz w:val="22"/>
          <w:szCs w:val="22"/>
          <w:color w:val="auto"/>
        </w:rPr>
        <w:t>Also on April 1, 2012, the Issuer issued to each current member of its Board of Directors, including Mr. Kammer, options to purchase up to 125,000 shares of Common Stock at an exercise price of $0.90 pursuant to the Plan. The shares issuable pursuant to the exercise of the options as described in the previous sentence reflect the application of the Reverse Split. The option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spacing w:after="0" w:line="218" w:lineRule="exact"/>
        <w:rPr>
          <w:sz w:val="20"/>
          <w:szCs w:val="20"/>
          <w:color w:val="auto"/>
        </w:rPr>
      </w:pPr>
    </w:p>
    <w:p>
      <w:pPr>
        <w:jc w:val="both"/>
        <w:ind w:right="499"/>
        <w:spacing w:after="0"/>
        <w:rPr>
          <w:sz w:val="20"/>
          <w:szCs w:val="20"/>
          <w:color w:val="auto"/>
        </w:rPr>
      </w:pPr>
      <w:r>
        <w:rPr>
          <w:rFonts w:ascii="Arial" w:cs="Arial" w:eastAsia="Arial" w:hAnsi="Arial"/>
          <w:sz w:val="22"/>
          <w:szCs w:val="22"/>
          <w:color w:val="auto"/>
        </w:rPr>
        <w:t>The 425,000 options described in the previous two paragraphs are referred to herein collectively as the “Kammer Options”. A total of 116,956 of the Kammer Options are exercisable by Dr. Kammer within 60 days after the date of the filing of this Statement.</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Material to Be Filed as Exhibits</w:t>
      </w:r>
    </w:p>
    <w:p>
      <w:pPr>
        <w:sectPr>
          <w:pgSz w:w="11900" w:h="16838" w:orient="portrait"/>
          <w:cols w:equalWidth="0" w:num="1">
            <w:col w:w="10219"/>
          </w:cols>
          <w:pgMar w:left="240" w:top="361" w:right="1440" w:bottom="167"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Exhibit 1</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ind w:right="859"/>
        <w:spacing w:after="0" w:line="264" w:lineRule="auto"/>
        <w:rPr>
          <w:sz w:val="20"/>
          <w:szCs w:val="20"/>
          <w:color w:val="auto"/>
        </w:rPr>
      </w:pPr>
      <w:r>
        <w:rPr>
          <w:rFonts w:ascii="Arial" w:cs="Arial" w:eastAsia="Arial" w:hAnsi="Arial"/>
          <w:sz w:val="18"/>
          <w:szCs w:val="18"/>
          <w:color w:val="auto"/>
        </w:rPr>
        <w:t>Joint Filing Agreement among the Reporting Persons. (incorporated herein by reference to the Schedule 13D of Imprimis Pharmaceuticals, Inc. filed with the Securities and Exchange Commission on April 30, 2012).</w:t>
      </w:r>
    </w:p>
    <w:p>
      <w:pPr>
        <w:spacing w:after="0" w:line="181" w:lineRule="exact"/>
        <w:rPr>
          <w:sz w:val="20"/>
          <w:szCs w:val="20"/>
          <w:color w:val="auto"/>
        </w:rPr>
      </w:pPr>
    </w:p>
    <w:p>
      <w:pPr>
        <w:sectPr>
          <w:pgSz w:w="11900" w:h="16838" w:orient="portrait"/>
          <w:cols w:equalWidth="0" w:num="2">
            <w:col w:w="1240" w:space="720"/>
            <w:col w:w="8259"/>
          </w:cols>
          <w:pgMar w:left="240" w:top="361" w:right="1440" w:bottom="167" w:gutter="0" w:footer="0" w:header="0"/>
          <w:type w:val="continuous"/>
        </w:sectPr>
      </w:pPr>
    </w:p>
    <w:p>
      <w:pPr>
        <w:spacing w:after="0"/>
        <w:rPr>
          <w:sz w:val="20"/>
          <w:szCs w:val="20"/>
          <w:color w:val="auto"/>
        </w:rPr>
      </w:pPr>
      <w:r>
        <w:rPr>
          <w:rFonts w:ascii="Arial" w:cs="Arial" w:eastAsia="Arial" w:hAnsi="Arial"/>
          <w:sz w:val="17"/>
          <w:szCs w:val="17"/>
          <w:color w:val="auto"/>
        </w:rPr>
        <w:t>Exhibit 2</w:t>
      </w:r>
    </w:p>
    <w:p>
      <w:pPr>
        <w:spacing w:after="0" w:line="20" w:lineRule="exact"/>
        <w:rPr>
          <w:sz w:val="20"/>
          <w:szCs w:val="20"/>
          <w:color w:val="auto"/>
        </w:rPr>
      </w:pPr>
      <w:r>
        <w:rPr>
          <w:sz w:val="20"/>
          <w:szCs w:val="20"/>
          <w:color w:val="auto"/>
        </w:rPr>
        <w:br w:type="column"/>
      </w:r>
    </w:p>
    <w:p>
      <w:pPr>
        <w:jc w:val="both"/>
        <w:ind w:right="879"/>
        <w:spacing w:after="0" w:line="259" w:lineRule="auto"/>
        <w:rPr>
          <w:sz w:val="20"/>
          <w:szCs w:val="20"/>
          <w:color w:val="auto"/>
        </w:rPr>
      </w:pPr>
      <w:r>
        <w:rPr>
          <w:rFonts w:ascii="Arial" w:cs="Arial" w:eastAsia="Arial" w:hAnsi="Arial"/>
          <w:sz w:val="18"/>
          <w:szCs w:val="18"/>
          <w:color w:val="auto"/>
        </w:rPr>
        <w:t>Securities Purchase Agreement, dated November 21, 2011, by and between DermaStar International, LLC and Imprimis Pharmaceuticals, Inc. (incorporated herein by reference to the Current Report on Form 8-K of Imprimis Pharmaceuticals, Inc. filed with the Securities and Exchange Commission on December 20, 2011).</w:t>
      </w:r>
    </w:p>
    <w:p>
      <w:pPr>
        <w:spacing w:after="0" w:line="187" w:lineRule="exact"/>
        <w:rPr>
          <w:sz w:val="20"/>
          <w:szCs w:val="20"/>
          <w:color w:val="auto"/>
        </w:rPr>
      </w:pPr>
    </w:p>
    <w:p>
      <w:pPr>
        <w:sectPr>
          <w:pgSz w:w="11900" w:h="16838" w:orient="portrait"/>
          <w:cols w:equalWidth="0" w:num="2">
            <w:col w:w="1240" w:space="720"/>
            <w:col w:w="8259"/>
          </w:cols>
          <w:pgMar w:left="240" w:top="361" w:right="1440" w:bottom="167" w:gutter="0" w:footer="0" w:header="0"/>
          <w:type w:val="continuous"/>
        </w:sectPr>
      </w:pPr>
    </w:p>
    <w:p>
      <w:pPr>
        <w:spacing w:after="0"/>
        <w:rPr>
          <w:sz w:val="20"/>
          <w:szCs w:val="20"/>
          <w:color w:val="auto"/>
        </w:rPr>
      </w:pPr>
      <w:r>
        <w:rPr>
          <w:rFonts w:ascii="Arial" w:cs="Arial" w:eastAsia="Arial" w:hAnsi="Arial"/>
          <w:sz w:val="17"/>
          <w:szCs w:val="17"/>
          <w:color w:val="auto"/>
        </w:rPr>
        <w:t>Exhibit 3</w:t>
      </w:r>
    </w:p>
    <w:p>
      <w:pPr>
        <w:spacing w:after="0" w:line="20" w:lineRule="exact"/>
        <w:rPr>
          <w:sz w:val="20"/>
          <w:szCs w:val="20"/>
          <w:color w:val="auto"/>
        </w:rPr>
      </w:pPr>
      <w:r>
        <w:rPr>
          <w:sz w:val="20"/>
          <w:szCs w:val="20"/>
          <w:color w:val="auto"/>
        </w:rPr>
        <w:br w:type="column"/>
      </w:r>
    </w:p>
    <w:p>
      <w:pPr>
        <w:jc w:val="both"/>
        <w:ind w:right="859"/>
        <w:spacing w:after="0" w:line="312" w:lineRule="auto"/>
        <w:rPr>
          <w:sz w:val="20"/>
          <w:szCs w:val="20"/>
          <w:color w:val="auto"/>
        </w:rPr>
      </w:pPr>
      <w:r>
        <w:rPr>
          <w:rFonts w:ascii="Arial" w:cs="Arial" w:eastAsia="Arial" w:hAnsi="Arial"/>
          <w:sz w:val="16"/>
          <w:szCs w:val="16"/>
          <w:color w:val="auto"/>
        </w:rPr>
        <w:t>Form of Senior Convertible Promissory Note, dated April 5, 2010, issued by Imprimis Pharmaceuticals, Inc. (incorporated herein by reference to the Current Report on Form 8-K of Imprimis Pharmaceuticals, Inc. filed with the Securities and Exchange Commission on April 8, 2010).</w:t>
      </w:r>
    </w:p>
    <w:p>
      <w:pPr>
        <w:spacing w:after="0" w:line="147" w:lineRule="exact"/>
        <w:rPr>
          <w:sz w:val="20"/>
          <w:szCs w:val="20"/>
          <w:color w:val="auto"/>
        </w:rPr>
      </w:pPr>
    </w:p>
    <w:p>
      <w:pPr>
        <w:sectPr>
          <w:pgSz w:w="11900" w:h="16838" w:orient="portrait"/>
          <w:cols w:equalWidth="0" w:num="2">
            <w:col w:w="1240" w:space="720"/>
            <w:col w:w="8259"/>
          </w:cols>
          <w:pgMar w:left="240" w:top="361" w:right="1440" w:bottom="167" w:gutter="0" w:footer="0" w:header="0"/>
          <w:type w:val="continuous"/>
        </w:sectPr>
      </w:pPr>
    </w:p>
    <w:p>
      <w:pPr>
        <w:spacing w:after="0"/>
        <w:rPr>
          <w:sz w:val="20"/>
          <w:szCs w:val="20"/>
          <w:color w:val="auto"/>
        </w:rPr>
      </w:pPr>
      <w:r>
        <w:rPr>
          <w:rFonts w:ascii="Arial" w:cs="Arial" w:eastAsia="Arial" w:hAnsi="Arial"/>
          <w:sz w:val="17"/>
          <w:szCs w:val="17"/>
          <w:color w:val="auto"/>
        </w:rPr>
        <w:t>Exhibit 4</w:t>
      </w:r>
    </w:p>
    <w:p>
      <w:pPr>
        <w:spacing w:after="0" w:line="20" w:lineRule="exact"/>
        <w:rPr>
          <w:sz w:val="20"/>
          <w:szCs w:val="20"/>
          <w:color w:val="auto"/>
        </w:rPr>
      </w:pPr>
      <w:r>
        <w:rPr>
          <w:sz w:val="20"/>
          <w:szCs w:val="20"/>
          <w:color w:val="auto"/>
        </w:rPr>
        <w:br w:type="column"/>
      </w:r>
    </w:p>
    <w:p>
      <w:pPr>
        <w:jc w:val="both"/>
        <w:ind w:right="859"/>
        <w:spacing w:after="0" w:line="259" w:lineRule="auto"/>
        <w:rPr>
          <w:sz w:val="20"/>
          <w:szCs w:val="20"/>
          <w:color w:val="auto"/>
        </w:rPr>
      </w:pPr>
      <w:r>
        <w:rPr>
          <w:rFonts w:ascii="Arial" w:cs="Arial" w:eastAsia="Arial" w:hAnsi="Arial"/>
          <w:sz w:val="18"/>
          <w:szCs w:val="18"/>
          <w:color w:val="auto"/>
        </w:rPr>
        <w:t>Waiver and Settlement Agreement, effective as of January 25, 2012, by and between DermaStar International, LLC and Imprimis Pharmaceuticals, LLC. (incorporated herein by reference to the Schedule 13D of Imprimis Pharmaceuticals, Inc. filed with the Securities and Exchange Commission on April 30, 2012).</w:t>
      </w:r>
    </w:p>
    <w:p>
      <w:pPr>
        <w:spacing w:after="0" w:line="187" w:lineRule="exact"/>
        <w:rPr>
          <w:sz w:val="20"/>
          <w:szCs w:val="20"/>
          <w:color w:val="auto"/>
        </w:rPr>
      </w:pPr>
    </w:p>
    <w:p>
      <w:pPr>
        <w:sectPr>
          <w:pgSz w:w="11900" w:h="16838" w:orient="portrait"/>
          <w:cols w:equalWidth="0" w:num="2">
            <w:col w:w="1240" w:space="720"/>
            <w:col w:w="8259"/>
          </w:cols>
          <w:pgMar w:left="240" w:top="361" w:right="1440" w:bottom="167" w:gutter="0" w:footer="0" w:header="0"/>
          <w:type w:val="continuous"/>
        </w:sectPr>
      </w:pPr>
    </w:p>
    <w:p>
      <w:pPr>
        <w:spacing w:after="0"/>
        <w:rPr>
          <w:sz w:val="20"/>
          <w:szCs w:val="20"/>
          <w:color w:val="auto"/>
        </w:rPr>
      </w:pPr>
      <w:r>
        <w:rPr>
          <w:rFonts w:ascii="Arial" w:cs="Arial" w:eastAsia="Arial" w:hAnsi="Arial"/>
          <w:sz w:val="17"/>
          <w:szCs w:val="17"/>
          <w:color w:val="auto"/>
        </w:rPr>
        <w:t>Exhibit 5</w:t>
      </w:r>
    </w:p>
    <w:p>
      <w:pPr>
        <w:spacing w:after="0" w:line="20" w:lineRule="exact"/>
        <w:rPr>
          <w:sz w:val="20"/>
          <w:szCs w:val="20"/>
          <w:color w:val="auto"/>
        </w:rPr>
      </w:pPr>
      <w:r>
        <w:rPr>
          <w:sz w:val="20"/>
          <w:szCs w:val="20"/>
          <w:color w:val="auto"/>
        </w:rPr>
        <w:br w:type="column"/>
      </w:r>
    </w:p>
    <w:p>
      <w:pPr>
        <w:jc w:val="both"/>
        <w:ind w:right="859"/>
        <w:spacing w:after="0" w:line="279" w:lineRule="auto"/>
        <w:rPr>
          <w:sz w:val="20"/>
          <w:szCs w:val="20"/>
          <w:color w:val="auto"/>
        </w:rPr>
      </w:pPr>
      <w:r>
        <w:rPr>
          <w:rFonts w:ascii="Arial" w:cs="Arial" w:eastAsia="Arial" w:hAnsi="Arial"/>
          <w:sz w:val="17"/>
          <w:szCs w:val="17"/>
          <w:color w:val="auto"/>
        </w:rPr>
        <w:t>Secured Line of Credit Letter Agreement, dated November 21, 2011 and effective December 9, 2011, by and between DermaStar International, LLC and Imprimis Pharmaceuticals, Inc. (incorporated herein by reference to the Current Report on Form 8-K of Imprimis Pharmaceuticals, Inc. filed with the Securities and Exchange Commission on December 20, 2011).</w:t>
      </w:r>
    </w:p>
    <w:p>
      <w:pPr>
        <w:sectPr>
          <w:pgSz w:w="11900" w:h="16838" w:orient="portrait"/>
          <w:cols w:equalWidth="0" w:num="2">
            <w:col w:w="1240" w:space="720"/>
            <w:col w:w="8259"/>
          </w:cols>
          <w:pgMar w:left="240" w:top="361" w:right="1440" w:bottom="167" w:gutter="0" w:footer="0" w:header="0"/>
          <w:type w:val="continuous"/>
        </w:sectPr>
      </w:pPr>
    </w:p>
    <w:bookmarkStart w:id="10" w:name="page11"/>
    <w:bookmarkEnd w:id="10"/>
    <w:p>
      <w:pPr>
        <w:ind w:left="36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617474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Exhibit 6</w:t>
      </w:r>
    </w:p>
    <w:p>
      <w:pPr>
        <w:spacing w:after="0" w:line="20" w:lineRule="exact"/>
        <w:rPr>
          <w:sz w:val="20"/>
          <w:szCs w:val="20"/>
          <w:color w:val="auto"/>
        </w:rPr>
      </w:pPr>
      <w:r>
        <w:rPr>
          <w:sz w:val="20"/>
          <w:szCs w:val="20"/>
          <w:color w:val="auto"/>
        </w:rPr>
        <w:br w:type="column"/>
      </w:r>
    </w:p>
    <w:p>
      <w:pPr>
        <w:jc w:val="both"/>
        <w:ind w:right="859"/>
        <w:spacing w:after="0" w:line="259" w:lineRule="auto"/>
        <w:rPr>
          <w:sz w:val="20"/>
          <w:szCs w:val="20"/>
          <w:color w:val="auto"/>
        </w:rPr>
      </w:pPr>
      <w:r>
        <w:rPr>
          <w:rFonts w:ascii="Arial" w:cs="Arial" w:eastAsia="Arial" w:hAnsi="Arial"/>
          <w:sz w:val="18"/>
          <w:szCs w:val="18"/>
          <w:color w:val="auto"/>
        </w:rPr>
        <w:t>Promissory Note Conversion Agreement, effective as of April 20, 2012, by and between DermaStar International, LLC and Imprimis Pharmaceuticals, Inc. (incorporated herein by reference to the Current Report on Form 8-K of Imprimis Pharmaceuticals, Inc. filed with the Securities and Exchange Commission on April 27, 2012).</w:t>
      </w:r>
    </w:p>
    <w:p>
      <w:pPr>
        <w:spacing w:after="0" w:line="187" w:lineRule="exact"/>
        <w:rPr>
          <w:sz w:val="20"/>
          <w:szCs w:val="20"/>
          <w:color w:val="auto"/>
        </w:rPr>
      </w:pPr>
    </w:p>
    <w:p>
      <w:pPr>
        <w:sectPr>
          <w:pgSz w:w="11900" w:h="16838" w:orient="portrait"/>
          <w:cols w:equalWidth="0" w:num="2">
            <w:col w:w="1240" w:space="720"/>
            <w:col w:w="8259"/>
          </w:cols>
          <w:pgMar w:left="240" w:top="584" w:right="1440" w:bottom="1440" w:gutter="0" w:footer="0" w:header="0"/>
        </w:sectPr>
      </w:pPr>
    </w:p>
    <w:p>
      <w:pPr>
        <w:spacing w:after="0"/>
        <w:rPr>
          <w:sz w:val="20"/>
          <w:szCs w:val="20"/>
          <w:color w:val="auto"/>
        </w:rPr>
      </w:pPr>
      <w:r>
        <w:rPr>
          <w:rFonts w:ascii="Arial" w:cs="Arial" w:eastAsia="Arial" w:hAnsi="Arial"/>
          <w:sz w:val="17"/>
          <w:szCs w:val="17"/>
          <w:color w:val="auto"/>
        </w:rPr>
        <w:t>Exhibit 7</w:t>
      </w:r>
    </w:p>
    <w:p>
      <w:pPr>
        <w:spacing w:after="0" w:line="20" w:lineRule="exact"/>
        <w:rPr>
          <w:sz w:val="20"/>
          <w:szCs w:val="20"/>
          <w:color w:val="auto"/>
        </w:rPr>
      </w:pPr>
      <w:r>
        <w:rPr>
          <w:sz w:val="20"/>
          <w:szCs w:val="20"/>
          <w:color w:val="auto"/>
        </w:rPr>
        <w:br w:type="column"/>
      </w:r>
    </w:p>
    <w:p>
      <w:pPr>
        <w:jc w:val="both"/>
        <w:ind w:right="879"/>
        <w:spacing w:after="0" w:line="259" w:lineRule="auto"/>
        <w:rPr>
          <w:sz w:val="20"/>
          <w:szCs w:val="20"/>
          <w:color w:val="auto"/>
        </w:rPr>
      </w:pPr>
      <w:r>
        <w:rPr>
          <w:rFonts w:ascii="Arial" w:cs="Arial" w:eastAsia="Arial" w:hAnsi="Arial"/>
          <w:sz w:val="18"/>
          <w:szCs w:val="18"/>
          <w:color w:val="auto"/>
        </w:rPr>
        <w:t>Warrant, dated April 25, 2012, issued to DermaStar International, LLC by Imprimis Pharmaceuticals, Inc. (incorporated herein by reference to the Form of Warrant attached as an exhibit to the Current Report on Form 8-K of Imprimis Pharmaceuticals, Inc. filed with the Securities and Exchange Commission on April 27, 2012).</w:t>
      </w:r>
    </w:p>
    <w:p>
      <w:pPr>
        <w:spacing w:after="0" w:line="187" w:lineRule="exact"/>
        <w:rPr>
          <w:sz w:val="20"/>
          <w:szCs w:val="20"/>
          <w:color w:val="auto"/>
        </w:rPr>
      </w:pPr>
    </w:p>
    <w:p>
      <w:pPr>
        <w:sectPr>
          <w:pgSz w:w="11900" w:h="16838" w:orient="portrait"/>
          <w:cols w:equalWidth="0" w:num="2">
            <w:col w:w="1240" w:space="720"/>
            <w:col w:w="8259"/>
          </w:cols>
          <w:pgMar w:left="240" w:top="58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8</w:t>
      </w:r>
    </w:p>
    <w:p>
      <w:pPr>
        <w:spacing w:after="0" w:line="20" w:lineRule="exact"/>
        <w:rPr>
          <w:sz w:val="20"/>
          <w:szCs w:val="20"/>
          <w:color w:val="auto"/>
        </w:rPr>
      </w:pPr>
      <w:r>
        <w:rPr>
          <w:sz w:val="20"/>
          <w:szCs w:val="20"/>
          <w:color w:val="auto"/>
        </w:rPr>
        <w:br w:type="column"/>
      </w:r>
    </w:p>
    <w:p>
      <w:pPr>
        <w:jc w:val="both"/>
        <w:ind w:right="879"/>
        <w:spacing w:after="0" w:line="259" w:lineRule="auto"/>
        <w:rPr>
          <w:sz w:val="20"/>
          <w:szCs w:val="20"/>
          <w:color w:val="auto"/>
        </w:rPr>
      </w:pPr>
      <w:r>
        <w:rPr>
          <w:rFonts w:ascii="Arial" w:cs="Arial" w:eastAsia="Arial" w:hAnsi="Arial"/>
          <w:sz w:val="18"/>
          <w:szCs w:val="18"/>
          <w:color w:val="auto"/>
        </w:rPr>
        <w:t>Employment Agreement, effective as of April 1, 2012, by and between Imprimis Pharmaceuticals, Inc. and Mr. Mark Baum (incorporated herein by reference to the Current Report on Form 8-K of Imprimis Pharmaceuticals, Inc. filed with the Securities and Exchange Commission on April 27, 2012).</w:t>
      </w:r>
    </w:p>
    <w:p>
      <w:pPr>
        <w:spacing w:after="0" w:line="187" w:lineRule="exact"/>
        <w:rPr>
          <w:sz w:val="20"/>
          <w:szCs w:val="20"/>
          <w:color w:val="auto"/>
        </w:rPr>
      </w:pPr>
    </w:p>
    <w:p>
      <w:pPr>
        <w:sectPr>
          <w:pgSz w:w="11900" w:h="16838" w:orient="portrait"/>
          <w:cols w:equalWidth="0" w:num="2">
            <w:col w:w="1240" w:space="720"/>
            <w:col w:w="8259"/>
          </w:cols>
          <w:pgMar w:left="240" w:top="58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9</w:t>
      </w:r>
    </w:p>
    <w:p>
      <w:pPr>
        <w:spacing w:after="0" w:line="20" w:lineRule="exact"/>
        <w:rPr>
          <w:sz w:val="20"/>
          <w:szCs w:val="20"/>
          <w:color w:val="auto"/>
        </w:rPr>
      </w:pPr>
      <w:r>
        <w:rPr>
          <w:sz w:val="20"/>
          <w:szCs w:val="20"/>
          <w:color w:val="auto"/>
        </w:rPr>
        <w:br w:type="column"/>
      </w:r>
    </w:p>
    <w:p>
      <w:pPr>
        <w:jc w:val="both"/>
        <w:ind w:right="879"/>
        <w:spacing w:after="0" w:line="259" w:lineRule="auto"/>
        <w:rPr>
          <w:sz w:val="20"/>
          <w:szCs w:val="20"/>
          <w:color w:val="auto"/>
        </w:rPr>
      </w:pPr>
      <w:r>
        <w:rPr>
          <w:rFonts w:ascii="Arial" w:cs="Arial" w:eastAsia="Arial" w:hAnsi="Arial"/>
          <w:sz w:val="18"/>
          <w:szCs w:val="18"/>
          <w:color w:val="auto"/>
        </w:rPr>
        <w:t>Advisory Agreement, effective as of April 1, 2012, by and between Imprimis Pharmaceuticals, Inc. and Dr. Robert Kammer (incorporated herein by reference to the Current Report on Form 8-K of Imprimis Pharmaceuticals, Inc. filed with the Securities and Exchange Commission on April 27, 2012).</w:t>
      </w:r>
    </w:p>
    <w:p>
      <w:pPr>
        <w:spacing w:after="0" w:line="200" w:lineRule="exact"/>
        <w:rPr>
          <w:sz w:val="20"/>
          <w:szCs w:val="20"/>
          <w:color w:val="auto"/>
        </w:rPr>
      </w:pPr>
    </w:p>
    <w:p>
      <w:pPr>
        <w:sectPr>
          <w:pgSz w:w="11900" w:h="16838" w:orient="portrait"/>
          <w:cols w:equalWidth="0" w:num="2">
            <w:col w:w="1240" w:space="720"/>
            <w:col w:w="8259"/>
          </w:cols>
          <w:pgMar w:left="240" w:top="5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17474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12" w:name="page13"/>
    <w:bookmarkEnd w:id="12"/>
    <w:p>
      <w:pPr>
        <w:ind w:right="49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Dated: May 1,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DERMASTAR INTERNATIONAL, LLC</w:t>
      </w:r>
    </w:p>
    <w:p>
      <w:pPr>
        <w:spacing w:after="0" w:line="200" w:lineRule="exact"/>
        <w:rPr>
          <w:sz w:val="20"/>
          <w:szCs w:val="20"/>
          <w:color w:val="auto"/>
        </w:rPr>
      </w:pPr>
    </w:p>
    <w:p>
      <w:pPr>
        <w:sectPr>
          <w:pgSz w:w="11900" w:h="16838" w:orient="portrait"/>
          <w:cols w:equalWidth="0" w:num="2">
            <w:col w:w="3800" w:space="720"/>
            <w:col w:w="5699"/>
          </w:cols>
          <w:pgMar w:left="240" w:top="847" w:right="1440" w:bottom="1440" w:gutter="0" w:footer="0" w:header="0"/>
          <w:type w:val="continuous"/>
        </w:sect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Mark L. Baum</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___________________________________</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Mark L. Baum</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Robert Kammer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___________________________________</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Dr. Robert Kammer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Managing Member</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MARK L. BAUM</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Mark L. Baum</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___________________________________</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Mark L. Baum</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 individual</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ROBERT KAMMER</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Robert Kammer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___________________________________</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Dr. Robert Kammer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 individual</w:t>
      </w:r>
    </w:p>
    <w:p>
      <w:pPr>
        <w:sectPr>
          <w:pgSz w:w="11900" w:h="16838" w:orient="portrait"/>
          <w:cols w:equalWidth="0" w:num="1">
            <w:col w:w="10219"/>
          </w:cols>
          <w:pgMar w:left="240" w:top="8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10</w:t>
      </w:r>
    </w:p>
    <w:sectPr>
      <w:pgSz w:w="11900" w:h="16838" w:orient="portrait"/>
      <w:cols w:equalWidth="0" w:num="1">
        <w:col w:w="10219"/>
      </w:cols>
      <w:pgMar w:left="240" w:top="8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lvl w:ilvl="1">
      <w:lvlJc w:val="left"/>
      <w:lvlText w:val="(%2)"/>
      <w:numFmt w:val="lowerLetter"/>
      <w:start w:val="2"/>
    </w:lvl>
  </w:abstractNum>
  <w:abstractNum w:abstractNumId="4">
    <w:nsid w:val="140E0F76"/>
    <w:multiLevelType w:val="hybridMultilevel"/>
    <w:lvl w:ilvl="0">
      <w:lvlJc w:val="left"/>
      <w:lvlText w:val="%1."/>
      <w:numFmt w:val="decimal"/>
      <w:start w:val="1"/>
    </w:lvl>
    <w:lvl w:ilvl="1">
      <w:lvlJc w:val="left"/>
      <w:lvlText w:val="(%2)"/>
      <w:numFmt w:val="lowerLetter"/>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4"/>
      <w:numFmt w:val="bullet"/>
      <w:start w:val="1"/>
    </w:lvl>
  </w:abstractNum>
  <w:abstractNum w:abstractNumId="9">
    <w:nsid w:val="1BEFD79F"/>
    <w:multiLevelType w:val="hybridMultilevel"/>
    <w:lvl w:ilvl="0">
      <w:lvlJc w:val="left"/>
      <w:lvlText w:val="5"/>
      <w:numFmt w:val="bullet"/>
      <w:start w:val="1"/>
    </w:lvl>
    <w:lvl w:ilvl="1">
      <w:lvlJc w:val="left"/>
      <w:lvlText w:val="(%2)"/>
      <w:numFmt w:val="lowerLetter"/>
      <w:start w:val="2"/>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4"/>
      <w:numFmt w:val="bullet"/>
      <w:start w:val="1"/>
    </w:lvl>
  </w:abstractNum>
  <w:abstractNum w:abstractNumId="15">
    <w:nsid w:val="431BD7B7"/>
    <w:multiLevelType w:val="hybridMultilevel"/>
    <w:lvl w:ilvl="0">
      <w:lvlJc w:val="left"/>
      <w:lvlText w:val="5"/>
      <w:numFmt w:val="bullet"/>
      <w:start w:val="1"/>
    </w:lvl>
    <w:lvl w:ilvl="1">
      <w:lvlJc w:val="left"/>
      <w:lvlText w:val="(%2)"/>
      <w:numFmt w:val="lowerLetter"/>
      <w:start w:val="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2020-01-29T16:34:47Z</dcterms:created>
  <dcterms:modified xsi:type="dcterms:W3CDTF">2020-01-29T16:34:47Z</dcterms:modified>
</cp:coreProperties>
</file>