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Times New Roman" w:cs="Times New Roman" w:eastAsia="Times New Roman" w:hAnsi="Times New Roman"/>
          <w:sz w:val="17"/>
          <w:szCs w:val="17"/>
          <w:color w:val="auto"/>
        </w:rPr>
        <w:t>SECURITIES AND EXCHANGE COMMISSION</w:t>
      </w:r>
    </w:p>
    <w:p>
      <w:pPr>
        <w:spacing w:after="0" w:line="25"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7"/>
          <w:szCs w:val="17"/>
          <w:color w:val="auto"/>
        </w:rPr>
        <w:t>Washington, D.C. 20549</w:t>
      </w:r>
    </w:p>
    <w:p>
      <w:pPr>
        <w:spacing w:after="0" w:line="205"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7"/>
          <w:szCs w:val="17"/>
          <w:color w:val="auto"/>
        </w:rPr>
        <w:t>Schedule 13G</w:t>
      </w:r>
    </w:p>
    <w:p>
      <w:pPr>
        <w:spacing w:after="0" w:line="183"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7"/>
          <w:szCs w:val="17"/>
          <w:color w:val="auto"/>
        </w:rPr>
        <w:t>Under the Securities Exchange Act of 1934</w:t>
      </w:r>
    </w:p>
    <w:p>
      <w:pPr>
        <w:spacing w:after="0" w:line="200" w:lineRule="exact"/>
        <w:rPr>
          <w:sz w:val="24"/>
          <w:szCs w:val="24"/>
          <w:color w:val="auto"/>
        </w:rPr>
      </w:pPr>
    </w:p>
    <w:p>
      <w:pPr>
        <w:spacing w:after="0" w:line="200" w:lineRule="exact"/>
        <w:rPr>
          <w:sz w:val="24"/>
          <w:szCs w:val="24"/>
          <w:color w:val="auto"/>
        </w:rPr>
      </w:pPr>
    </w:p>
    <w:p>
      <w:pPr>
        <w:spacing w:after="0" w:line="25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Name of issuer: Harrow Inc</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Title of Class of Securities: Common Stock</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CUSIP Number: 415858109</w:t>
      </w:r>
    </w:p>
    <w:p>
      <w:pPr>
        <w:spacing w:after="0" w:line="200" w:lineRule="exact"/>
        <w:rPr>
          <w:sz w:val="24"/>
          <w:szCs w:val="24"/>
          <w:color w:val="auto"/>
        </w:rPr>
      </w:pPr>
    </w:p>
    <w:p>
      <w:pPr>
        <w:spacing w:after="0" w:line="23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 xml:space="preserve">Date of Event Which Requires Filing of this Statement: </w:t>
      </w:r>
      <w:r>
        <w:rPr>
          <w:rFonts w:ascii="Times New Roman" w:cs="Times New Roman" w:eastAsia="Times New Roman" w:hAnsi="Times New Roman"/>
          <w:sz w:val="17"/>
          <w:szCs w:val="17"/>
          <w:b w:val="1"/>
          <w:bCs w:val="1"/>
          <w:color w:val="auto"/>
        </w:rPr>
        <w:t>December 29, 2023</w:t>
      </w:r>
    </w:p>
    <w:p>
      <w:pPr>
        <w:spacing w:after="0" w:line="22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Check the appropriate box to designate the rule pursuant to which this Schedule is filed:</w:t>
      </w:r>
    </w:p>
    <w:p>
      <w:pPr>
        <w:spacing w:after="0" w:line="183" w:lineRule="exact"/>
        <w:rPr>
          <w:sz w:val="24"/>
          <w:szCs w:val="24"/>
          <w:color w:val="auto"/>
        </w:rPr>
      </w:pPr>
    </w:p>
    <w:p>
      <w:pPr>
        <w:ind w:left="380" w:hanging="156"/>
        <w:spacing w:after="0"/>
        <w:tabs>
          <w:tab w:leader="none" w:pos="380" w:val="left"/>
        </w:tabs>
        <w:numPr>
          <w:ilvl w:val="0"/>
          <w:numId w:val="1"/>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   Rule 13d-1(b)</w:t>
      </w:r>
    </w:p>
    <w:p>
      <w:pPr>
        <w:spacing w:after="0" w:line="219" w:lineRule="exact"/>
        <w:rPr>
          <w:sz w:val="24"/>
          <w:szCs w:val="24"/>
          <w:color w:val="auto"/>
        </w:rPr>
      </w:pPr>
    </w:p>
    <w:p>
      <w:pPr>
        <w:ind w:left="380" w:hanging="156"/>
        <w:spacing w:after="0"/>
        <w:tabs>
          <w:tab w:leader="none" w:pos="380" w:val="left"/>
        </w:tabs>
        <w:numPr>
          <w:ilvl w:val="0"/>
          <w:numId w:val="2"/>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   Rule 13d-1(c)</w:t>
      </w:r>
    </w:p>
    <w:p>
      <w:pPr>
        <w:spacing w:after="0" w:line="219" w:lineRule="exact"/>
        <w:rPr>
          <w:rFonts w:ascii="MS PGothic" w:cs="MS PGothic" w:eastAsia="MS PGothic" w:hAnsi="MS PGothic"/>
          <w:sz w:val="15"/>
          <w:szCs w:val="15"/>
          <w:color w:val="auto"/>
        </w:rPr>
      </w:pPr>
    </w:p>
    <w:p>
      <w:pPr>
        <w:ind w:left="380" w:hanging="156"/>
        <w:spacing w:after="0"/>
        <w:tabs>
          <w:tab w:leader="none" w:pos="380" w:val="left"/>
        </w:tabs>
        <w:numPr>
          <w:ilvl w:val="0"/>
          <w:numId w:val="2"/>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   Rule 13d-1(d)</w:t>
      </w:r>
    </w:p>
    <w:p>
      <w:pPr>
        <w:spacing w:after="0" w:line="246" w:lineRule="exact"/>
        <w:rPr>
          <w:sz w:val="24"/>
          <w:szCs w:val="24"/>
          <w:color w:val="auto"/>
        </w:rPr>
      </w:pPr>
    </w:p>
    <w:p>
      <w:pPr>
        <w:ind w:firstLine="216"/>
        <w:spacing w:after="0" w:line="281" w:lineRule="auto"/>
        <w:rPr>
          <w:sz w:val="20"/>
          <w:szCs w:val="20"/>
          <w:color w:val="auto"/>
        </w:rPr>
      </w:pPr>
      <w:r>
        <w:rPr>
          <w:rFonts w:ascii="Times New Roman" w:cs="Times New Roman" w:eastAsia="Times New Roman" w:hAnsi="Times New Roman"/>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3" w:lineRule="exact"/>
        <w:rPr>
          <w:sz w:val="24"/>
          <w:szCs w:val="24"/>
          <w:color w:val="auto"/>
        </w:rPr>
      </w:pPr>
    </w:p>
    <w:p>
      <w:pPr>
        <w:ind w:right="80" w:firstLine="216"/>
        <w:spacing w:after="0" w:line="281" w:lineRule="auto"/>
        <w:rPr>
          <w:sz w:val="20"/>
          <w:szCs w:val="20"/>
          <w:color w:val="auto"/>
        </w:rPr>
      </w:pPr>
      <w:r>
        <w:rPr>
          <w:rFonts w:ascii="Times New Roman" w:cs="Times New Roman" w:eastAsia="Times New Roman" w:hAnsi="Times New Roman"/>
          <w:sz w:val="17"/>
          <w:szCs w:val="17"/>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7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(Continued on the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309880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00"/>
          </w:cols>
          <w:pgMar w:left="320" w:top="226" w:right="479" w:bottom="1440" w:gutter="0" w:footer="0" w:header="0"/>
        </w:sectPr>
      </w:pPr>
    </w:p>
    <w:bookmarkStart w:id="1" w:name="page2"/>
    <w:bookmarkEnd w:id="1"/>
    <w:p>
      <w:pPr>
        <w:ind w:left="5480"/>
        <w:spacing w:after="0"/>
        <w:rPr>
          <w:sz w:val="20"/>
          <w:szCs w:val="20"/>
          <w:color w:val="auto"/>
        </w:rPr>
      </w:pPr>
      <w:r>
        <w:rPr>
          <w:rFonts w:ascii="Times New Roman" w:cs="Times New Roman" w:eastAsia="Times New Roman" w:hAnsi="Times New Roman"/>
          <w:sz w:val="17"/>
          <w:szCs w:val="17"/>
          <w:color w:val="auto"/>
        </w:rPr>
        <w:t>13G</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CUSIP No.: 415858109</w:t>
      </w:r>
    </w:p>
    <w:p>
      <w:pPr>
        <w:spacing w:after="0" w:line="200" w:lineRule="exact"/>
        <w:rPr>
          <w:sz w:val="20"/>
          <w:szCs w:val="20"/>
          <w:color w:val="auto"/>
        </w:rPr>
      </w:pPr>
    </w:p>
    <w:p>
      <w:pPr>
        <w:spacing w:after="0" w:line="239" w:lineRule="exact"/>
        <w:rPr>
          <w:sz w:val="20"/>
          <w:szCs w:val="20"/>
          <w:color w:val="auto"/>
        </w:rPr>
      </w:pPr>
    </w:p>
    <w:p>
      <w:pPr>
        <w:ind w:left="220" w:hanging="212"/>
        <w:spacing w:after="0"/>
        <w:tabs>
          <w:tab w:leader="none" w:pos="2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NAME OF REPORTING PERSON</w:t>
      </w:r>
    </w:p>
    <w:p>
      <w:pPr>
        <w:spacing w:after="0" w:line="25" w:lineRule="exact"/>
        <w:rPr>
          <w:rFonts w:ascii="Times New Roman" w:cs="Times New Roman" w:eastAsia="Times New Roman" w:hAnsi="Times New Roman"/>
          <w:sz w:val="17"/>
          <w:szCs w:val="17"/>
          <w:color w:val="auto"/>
        </w:rPr>
      </w:pPr>
    </w:p>
    <w:p>
      <w:pPr>
        <w:ind w:left="220" w:right="6199"/>
        <w:spacing w:after="0" w:line="502"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I.R.S. IDENTIFICATION NO. OF ABOVE PERSON The Vanguard Group - 23-1945930</w:t>
      </w:r>
    </w:p>
    <w:p>
      <w:pPr>
        <w:spacing w:after="0" w:line="1" w:lineRule="exact"/>
        <w:rPr>
          <w:rFonts w:ascii="Times New Roman" w:cs="Times New Roman" w:eastAsia="Times New Roman" w:hAnsi="Times New Roman"/>
          <w:sz w:val="17"/>
          <w:szCs w:val="17"/>
          <w:color w:val="auto"/>
        </w:rPr>
      </w:pPr>
    </w:p>
    <w:p>
      <w:pPr>
        <w:ind w:left="220" w:hanging="212"/>
        <w:spacing w:after="0"/>
        <w:tabs>
          <w:tab w:leader="none" w:pos="2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CHECK THE APPROPRIATE [LINE] IF A MEMBER OF A GROUP</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220" w:hanging="212"/>
        <w:spacing w:after="0"/>
        <w:tabs>
          <w:tab w:leader="none" w:pos="2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SEC USE ONLY</w:t>
      </w: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55" w:lineRule="exact"/>
        <w:rPr>
          <w:rFonts w:ascii="Times New Roman" w:cs="Times New Roman" w:eastAsia="Times New Roman" w:hAnsi="Times New Roman"/>
          <w:sz w:val="17"/>
          <w:szCs w:val="17"/>
          <w:color w:val="auto"/>
        </w:rPr>
      </w:pPr>
    </w:p>
    <w:p>
      <w:pPr>
        <w:ind w:left="220" w:right="6459" w:hanging="212"/>
        <w:spacing w:after="0" w:line="513" w:lineRule="auto"/>
        <w:tabs>
          <w:tab w:leader="none" w:pos="218"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CITIZENSHIP OF PLACE OF ORGANIZATION Pennsylvania</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(For questions 5-8, report the number of shares beneficially owned by each reporting person with:)</w:t>
      </w:r>
    </w:p>
    <w:p>
      <w:pPr>
        <w:spacing w:after="0" w:line="223" w:lineRule="exact"/>
        <w:rPr>
          <w:sz w:val="20"/>
          <w:szCs w:val="20"/>
          <w:color w:val="auto"/>
        </w:rPr>
      </w:pPr>
    </w:p>
    <w:p>
      <w:pPr>
        <w:ind w:left="220" w:right="8159" w:hanging="212"/>
        <w:spacing w:after="0" w:line="513" w:lineRule="auto"/>
        <w:tabs>
          <w:tab w:leader="none" w:pos="21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VOTING POWER 0</w:t>
      </w:r>
    </w:p>
    <w:p>
      <w:pPr>
        <w:spacing w:after="0" w:line="1" w:lineRule="exact"/>
        <w:rPr>
          <w:rFonts w:ascii="Times New Roman" w:cs="Times New Roman" w:eastAsia="Times New Roman" w:hAnsi="Times New Roman"/>
          <w:sz w:val="17"/>
          <w:szCs w:val="17"/>
          <w:color w:val="auto"/>
        </w:rPr>
      </w:pPr>
    </w:p>
    <w:p>
      <w:pPr>
        <w:ind w:left="220" w:right="7899" w:hanging="212"/>
        <w:spacing w:after="0" w:line="513" w:lineRule="auto"/>
        <w:tabs>
          <w:tab w:leader="none" w:pos="21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SHARED VOTING POWER 54,775</w:t>
      </w:r>
    </w:p>
    <w:p>
      <w:pPr>
        <w:spacing w:after="0" w:line="1" w:lineRule="exact"/>
        <w:rPr>
          <w:rFonts w:ascii="Times New Roman" w:cs="Times New Roman" w:eastAsia="Times New Roman" w:hAnsi="Times New Roman"/>
          <w:sz w:val="17"/>
          <w:szCs w:val="17"/>
          <w:color w:val="auto"/>
        </w:rPr>
      </w:pPr>
    </w:p>
    <w:p>
      <w:pPr>
        <w:ind w:left="220" w:right="7779" w:hanging="212"/>
        <w:spacing w:after="0" w:line="513" w:lineRule="auto"/>
        <w:tabs>
          <w:tab w:leader="none" w:pos="21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DISPOSITIVE POWER 1,728,920</w:t>
      </w:r>
    </w:p>
    <w:p>
      <w:pPr>
        <w:spacing w:after="0" w:line="1" w:lineRule="exact"/>
        <w:rPr>
          <w:rFonts w:ascii="Times New Roman" w:cs="Times New Roman" w:eastAsia="Times New Roman" w:hAnsi="Times New Roman"/>
          <w:sz w:val="17"/>
          <w:szCs w:val="17"/>
          <w:color w:val="auto"/>
        </w:rPr>
      </w:pPr>
    </w:p>
    <w:p>
      <w:pPr>
        <w:ind w:left="220" w:right="7519" w:hanging="212"/>
        <w:spacing w:after="0" w:line="513" w:lineRule="auto"/>
        <w:tabs>
          <w:tab w:leader="none" w:pos="21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SHARED DISPOSITIVE POWER 79,632</w:t>
      </w:r>
    </w:p>
    <w:p>
      <w:pPr>
        <w:spacing w:after="0" w:line="1" w:lineRule="exact"/>
        <w:rPr>
          <w:rFonts w:ascii="Times New Roman" w:cs="Times New Roman" w:eastAsia="Times New Roman" w:hAnsi="Times New Roman"/>
          <w:sz w:val="17"/>
          <w:szCs w:val="17"/>
          <w:color w:val="auto"/>
        </w:rPr>
      </w:pPr>
    </w:p>
    <w:p>
      <w:pPr>
        <w:ind w:left="220" w:right="3699" w:hanging="212"/>
        <w:spacing w:after="0" w:line="513" w:lineRule="auto"/>
        <w:tabs>
          <w:tab w:leader="none" w:pos="20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AGGREGATE AMOUNT BENEFICIALLY OWNED BY EACH REPORTING PERSON 1,808,552</w:t>
      </w:r>
    </w:p>
    <w:p>
      <w:pPr>
        <w:spacing w:after="0" w:line="1" w:lineRule="exact"/>
        <w:rPr>
          <w:rFonts w:ascii="Times New Roman" w:cs="Times New Roman" w:eastAsia="Times New Roman" w:hAnsi="Times New Roman"/>
          <w:sz w:val="17"/>
          <w:szCs w:val="17"/>
          <w:color w:val="auto"/>
        </w:rPr>
      </w:pPr>
    </w:p>
    <w:p>
      <w:pPr>
        <w:ind w:left="220" w:right="3119" w:hanging="212"/>
        <w:spacing w:after="0" w:line="513" w:lineRule="auto"/>
        <w:tabs>
          <w:tab w:leader="none" w:pos="303"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CHECK BOX IF THE AGGREGATE AMOUNT IN ROW (9) EXCLUDES CERTAIN SHARES N/A</w:t>
      </w:r>
    </w:p>
    <w:p>
      <w:pPr>
        <w:spacing w:after="0" w:line="1" w:lineRule="exact"/>
        <w:rPr>
          <w:rFonts w:ascii="Times New Roman" w:cs="Times New Roman" w:eastAsia="Times New Roman" w:hAnsi="Times New Roman"/>
          <w:sz w:val="17"/>
          <w:szCs w:val="17"/>
          <w:color w:val="auto"/>
        </w:rPr>
      </w:pPr>
    </w:p>
    <w:p>
      <w:pPr>
        <w:ind w:left="300" w:hanging="292"/>
        <w:spacing w:after="0"/>
        <w:tabs>
          <w:tab w:leader="none" w:pos="30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PERCENT OF CLASS REPRESENTED BY AMOUNT IN ROW 9</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5.15%</w:t>
      </w:r>
    </w:p>
    <w:p>
      <w:pPr>
        <w:spacing w:after="0" w:line="223" w:lineRule="exact"/>
        <w:rPr>
          <w:sz w:val="20"/>
          <w:szCs w:val="20"/>
          <w:color w:val="auto"/>
        </w:rPr>
      </w:pPr>
    </w:p>
    <w:p>
      <w:pPr>
        <w:ind w:left="220" w:right="7459" w:hanging="212"/>
        <w:spacing w:after="0" w:line="546" w:lineRule="auto"/>
        <w:tabs>
          <w:tab w:leader="none" w:pos="30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TYPE OF REPORTING PERSON 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85" w:right="1440" w:bottom="1440" w:gutter="0" w:footer="0" w:header="0"/>
        </w:sectPr>
      </w:pPr>
    </w:p>
    <w:bookmarkStart w:id="2" w:name="page3"/>
    <w:bookmarkEnd w:id="2"/>
    <w:p>
      <w:pPr>
        <w:jc w:val="center"/>
        <w:ind w:right="-1120"/>
        <w:spacing w:after="0"/>
        <w:rPr>
          <w:sz w:val="20"/>
          <w:szCs w:val="20"/>
          <w:color w:val="auto"/>
        </w:rPr>
      </w:pPr>
      <w:r>
        <w:rPr>
          <w:rFonts w:ascii="Times New Roman" w:cs="Times New Roman" w:eastAsia="Times New Roman" w:hAnsi="Times New Roman"/>
          <w:sz w:val="17"/>
          <w:szCs w:val="17"/>
          <w:color w:val="auto"/>
        </w:rPr>
        <w:t>SECURITIES AND EXCHANGE COMMISSION</w:t>
      </w:r>
    </w:p>
    <w:p>
      <w:pPr>
        <w:spacing w:after="0" w:line="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Washington, D.C. 20549</w:t>
      </w:r>
    </w:p>
    <w:p>
      <w:pPr>
        <w:spacing w:after="0" w:line="20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Schedule 13G</w:t>
      </w:r>
    </w:p>
    <w:p>
      <w:pPr>
        <w:spacing w:after="0" w:line="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Under the Securities Act of 1934</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1(a) - Name of Issuer:</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Harrow Inc</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1(b) - Address of Issuer's Principal Executive Offices:</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102 Woodmont Boulevard, Suite 610</w:t>
      </w:r>
    </w:p>
    <w:p>
      <w:pPr>
        <w:spacing w:after="0" w:line="2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Nashville, TN 37205</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2(a) - Name of Person Filing:</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The Vanguard Group - 23-1945930</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2(b) – Address of Principal Business Office or, if none, residence:</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100 Vanguard Blvd.</w:t>
      </w:r>
    </w:p>
    <w:p>
      <w:pPr>
        <w:spacing w:after="0" w:line="2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Malvern, PA 19355</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2(c) – Citizenship:</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Pennsylvania</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2(d) - Title of Class of Securities:</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Common Stock</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2(e) - CUSIP Number</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415858109</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3 - Type of Filing:</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This statement is being filed pursuant to Rule 13d-1. An investment adviser in accordance with §240.13d-1(b)(1)(ii)(E).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4 - Ownership:</w:t>
      </w:r>
    </w:p>
    <w:p>
      <w:pPr>
        <w:spacing w:after="0" w:line="223" w:lineRule="exact"/>
        <w:rPr>
          <w:sz w:val="20"/>
          <w:szCs w:val="20"/>
          <w:color w:val="auto"/>
        </w:rPr>
      </w:pPr>
    </w:p>
    <w:p>
      <w:pPr>
        <w:ind w:left="320" w:hanging="227"/>
        <w:spacing w:after="0"/>
        <w:tabs>
          <w:tab w:leader="none" w:pos="32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Amount Beneficially Owned:</w:t>
      </w:r>
    </w:p>
    <w:p>
      <w:pPr>
        <w:spacing w:after="0" w:line="223" w:lineRule="exact"/>
        <w:rPr>
          <w:rFonts w:ascii="Times New Roman" w:cs="Times New Roman" w:eastAsia="Times New Roman" w:hAnsi="Times New Roman"/>
          <w:sz w:val="17"/>
          <w:szCs w:val="17"/>
          <w:color w:val="auto"/>
        </w:rPr>
      </w:pPr>
    </w:p>
    <w:p>
      <w:pPr>
        <w:ind w:left="340" w:hanging="247"/>
        <w:spacing w:after="0"/>
        <w:tabs>
          <w:tab w:leader="none" w:pos="34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Percent of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309880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85" w:right="1440" w:bottom="1440" w:gutter="0" w:footer="0" w:header="0"/>
        </w:sectPr>
      </w:pPr>
    </w:p>
    <w:bookmarkStart w:id="3" w:name="page4"/>
    <w:bookmarkEnd w:id="3"/>
    <w:p>
      <w:pPr>
        <w:ind w:left="500" w:hanging="276"/>
        <w:spacing w:after="0"/>
        <w:tabs>
          <w:tab w:leader="none" w:pos="50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Number of shares as to which such person has:</w:t>
      </w:r>
    </w:p>
    <w:p>
      <w:pPr>
        <w:spacing w:after="0" w:line="223" w:lineRule="exact"/>
        <w:rPr>
          <w:rFonts w:ascii="Times New Roman" w:cs="Times New Roman" w:eastAsia="Times New Roman" w:hAnsi="Times New Roman"/>
          <w:sz w:val="17"/>
          <w:szCs w:val="17"/>
          <w:color w:val="auto"/>
        </w:rPr>
      </w:pPr>
    </w:p>
    <w:p>
      <w:pPr>
        <w:ind w:left="480" w:hanging="256"/>
        <w:spacing w:after="0"/>
        <w:tabs>
          <w:tab w:leader="none" w:pos="48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power to vote or direct to vote:</w:t>
      </w:r>
    </w:p>
    <w:p>
      <w:pPr>
        <w:spacing w:after="0" w:line="223" w:lineRule="exact"/>
        <w:rPr>
          <w:rFonts w:ascii="Times New Roman" w:cs="Times New Roman" w:eastAsia="Times New Roman" w:hAnsi="Times New Roman"/>
          <w:sz w:val="17"/>
          <w:szCs w:val="17"/>
          <w:color w:val="auto"/>
        </w:rPr>
      </w:pPr>
    </w:p>
    <w:p>
      <w:pPr>
        <w:ind w:left="520" w:hanging="296"/>
        <w:spacing w:after="0"/>
        <w:tabs>
          <w:tab w:leader="none" w:pos="52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shared power to vote or direct to vote:</w:t>
      </w:r>
    </w:p>
    <w:p>
      <w:pPr>
        <w:spacing w:after="0" w:line="223" w:lineRule="exact"/>
        <w:rPr>
          <w:rFonts w:ascii="Times New Roman" w:cs="Times New Roman" w:eastAsia="Times New Roman" w:hAnsi="Times New Roman"/>
          <w:sz w:val="17"/>
          <w:szCs w:val="17"/>
          <w:color w:val="auto"/>
        </w:rPr>
      </w:pPr>
    </w:p>
    <w:p>
      <w:pPr>
        <w:jc w:val="both"/>
        <w:ind w:left="220" w:right="6900" w:firstLine="4"/>
        <w:spacing w:after="0" w:line="513" w:lineRule="auto"/>
        <w:tabs>
          <w:tab w:leader="none" w:pos="562"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power to dispose of or to direct the disposition of: (iv) shared power to dispose or to direct the disposition of:</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Comments:</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The responses to questions 5 through 9 and 11 on the cover page(s) are incorporated by reference into this Item 4.  </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5 - Ownership of Five Percent or Less of a Class:</w:t>
      </w:r>
    </w:p>
    <w:p>
      <w:pPr>
        <w:spacing w:after="0" w:line="223" w:lineRule="exact"/>
        <w:rPr>
          <w:sz w:val="20"/>
          <w:szCs w:val="20"/>
          <w:color w:val="auto"/>
        </w:rPr>
      </w:pPr>
    </w:p>
    <w:p>
      <w:pPr>
        <w:ind w:firstLine="216"/>
        <w:spacing w:after="0" w:line="233" w:lineRule="exact"/>
        <w:rPr>
          <w:sz w:val="20"/>
          <w:szCs w:val="20"/>
          <w:color w:val="auto"/>
        </w:rPr>
      </w:pPr>
      <w:r>
        <w:rPr>
          <w:rFonts w:ascii="Times New Roman" w:cs="Times New Roman" w:eastAsia="Times New Roman" w:hAnsi="Times New Roman"/>
          <w:sz w:val="17"/>
          <w:szCs w:val="17"/>
          <w:color w:val="auto"/>
        </w:rPr>
        <w:t xml:space="preserve">If this statement is being filed to report the fact that as of the date hereof the reporting person has ceased to be the beneficial owner of more than 5 percent of the class of securities, check the following </w:t>
      </w:r>
      <w:r>
        <w:rPr>
          <w:rFonts w:ascii="MS PGothic" w:cs="MS PGothic" w:eastAsia="MS PGothic" w:hAnsi="MS PGothic"/>
          <w:sz w:val="17"/>
          <w:szCs w:val="17"/>
          <w:color w:val="auto"/>
        </w:rPr>
        <w:t>☐</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6 - Ownership of More Than Five Percent on Behalf of Another Person:</w:t>
      </w:r>
    </w:p>
    <w:p>
      <w:pPr>
        <w:spacing w:after="0" w:line="223" w:lineRule="exact"/>
        <w:rPr>
          <w:sz w:val="20"/>
          <w:szCs w:val="20"/>
          <w:color w:val="auto"/>
        </w:rPr>
      </w:pPr>
    </w:p>
    <w:p>
      <w:pPr>
        <w:ind w:right="140" w:firstLine="216"/>
        <w:spacing w:after="0" w:line="281" w:lineRule="auto"/>
        <w:rPr>
          <w:sz w:val="20"/>
          <w:szCs w:val="20"/>
          <w:color w:val="auto"/>
        </w:rPr>
      </w:pPr>
      <w:r>
        <w:rPr>
          <w:rFonts w:ascii="Times New Roman" w:cs="Times New Roman" w:eastAsia="Times New Roman" w:hAnsi="Times New Roman"/>
          <w:sz w:val="17"/>
          <w:szCs w:val="17"/>
          <w:color w:val="auto"/>
        </w:rPr>
        <w:t>The Vanguard Group, Inc.'s clients, including investment companies registered under the Investment Company Act of 1940 and other managed accounts, have the right to receive or the power to direct the receipt of dividends from, or the proceeds from the sale of, the securities reported herein.</w:t>
      </w:r>
    </w:p>
    <w:p>
      <w:pPr>
        <w:spacing w:after="0" w:line="16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No one other person's interest in the securities reported herein is more than 5%.</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7 - Identification and Classification of the Subsidiary Which Acquired The Security Being Reported on by the Parent Holding Company:</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8 - Identification and Classification of Members of Group:</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9 - Notice of Dissolution of Group:</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10 - Certification:</w:t>
      </w:r>
    </w:p>
    <w:p>
      <w:pPr>
        <w:spacing w:after="0" w:line="223" w:lineRule="exact"/>
        <w:rPr>
          <w:sz w:val="20"/>
          <w:szCs w:val="20"/>
          <w:color w:val="auto"/>
        </w:rPr>
      </w:pPr>
    </w:p>
    <w:p>
      <w:pPr>
        <w:ind w:right="140" w:firstLine="216"/>
        <w:spacing w:after="0" w:line="259" w:lineRule="auto"/>
        <w:rPr>
          <w:sz w:val="20"/>
          <w:szCs w:val="20"/>
          <w:color w:val="auto"/>
        </w:rPr>
      </w:pPr>
      <w:r>
        <w:rPr>
          <w:rFonts w:ascii="Times New Roman" w:cs="Times New Roman" w:eastAsia="Times New Roman" w:hAnsi="Times New Roman"/>
          <w:sz w:val="17"/>
          <w:szCs w:val="17"/>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in connection with or as a participant in any transaction having that purpose or effect, other than activities solely in connection with a nomination under §240.14a-11.</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Signature</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After reasonable inquiry and to the best of my knowledge and belief, I certify that the information set forth in this statement is true, complete and correct.</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February 13, 2024</w:t>
      </w:r>
    </w:p>
    <w:p>
      <w:pPr>
        <w:spacing w:after="0" w:line="226"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By /s/ Ashley Grim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2607310</wp:posOffset>
            </wp:positionH>
            <wp:positionV relativeFrom="paragraph">
              <wp:posOffset>-7620</wp:posOffset>
            </wp:positionV>
            <wp:extent cx="7581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58190" cy="8890"/>
                    </a:xfrm>
                    <a:prstGeom prst="rect">
                      <a:avLst/>
                    </a:prstGeom>
                    <a:noFill/>
                  </pic:spPr>
                </pic:pic>
              </a:graphicData>
            </a:graphic>
          </wp:anchor>
        </w:drawing>
      </w:r>
    </w:p>
    <w:p>
      <w:pPr>
        <w:spacing w:after="0" w:line="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Name: Ashley Grim</w:t>
      </w:r>
    </w:p>
    <w:p>
      <w:pPr>
        <w:spacing w:after="0" w:line="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Title: Head of Global Fund Administration</w:t>
      </w:r>
    </w:p>
    <w:sectPr>
      <w:pgSz w:w="11900" w:h="16838" w:orient="portrait"/>
      <w:cols w:equalWidth="0" w:num="1">
        <w:col w:w="11200"/>
      </w:cols>
      <w:pgMar w:left="320" w:top="685"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1."/>
      <w:numFmt w:val="decimal"/>
      <w:start w:val="1"/>
    </w:lvl>
  </w:abstractNum>
  <w:abstractNum w:abstractNumId="3">
    <w:nsid w:val="79E2A9E3"/>
    <w:multiLevelType w:val="hybridMultilevel"/>
    <w:lvl w:ilvl="0">
      <w:lvlJc w:val="left"/>
      <w:lvlText w:val="%1."/>
      <w:numFmt w:val="decimal"/>
      <w:start w:val="3"/>
    </w:lvl>
  </w:abstractNum>
  <w:abstractNum w:abstractNumId="4">
    <w:nsid w:val="7545E146"/>
    <w:multiLevelType w:val="hybridMultilevel"/>
    <w:lvl w:ilvl="0">
      <w:lvlJc w:val="left"/>
      <w:lvlText w:val="%1."/>
      <w:numFmt w:val="decimal"/>
      <w:start w:val="5"/>
    </w:lvl>
  </w:abstractNum>
  <w:abstractNum w:abstractNumId="5">
    <w:nsid w:val="515F007C"/>
    <w:multiLevelType w:val="hybridMultilevel"/>
    <w:lvl w:ilvl="0">
      <w:lvlJc w:val="left"/>
      <w:lvlText w:val="%1."/>
      <w:numFmt w:val="decimal"/>
      <w:start w:val="12"/>
    </w:lvl>
  </w:abstractNum>
  <w:abstractNum w:abstractNumId="6">
    <w:nsid w:val="5BD062C2"/>
    <w:multiLevelType w:val="hybridMultilevel"/>
    <w:lvl w:ilvl="0">
      <w:lvlJc w:val="left"/>
      <w:lvlText w:val="(%1)"/>
      <w:numFmt w:val="lowerLetter"/>
      <w:start w:val="1"/>
    </w:lvl>
  </w:abstractNum>
  <w:abstractNum w:abstractNumId="7">
    <w:nsid w:val="12200854"/>
    <w:multiLevelType w:val="hybridMultilevel"/>
    <w:lvl w:ilvl="0">
      <w:lvlJc w:val="left"/>
      <w:lvlText w:val="(%1)"/>
      <w:numFmt w:val="lowerLetter"/>
      <w:start w:val="3"/>
    </w:lvl>
  </w:abstractNum>
  <w:abstractNum w:abstractNumId="8">
    <w:nsid w:val="4DB127F8"/>
    <w:multiLevelType w:val="hybridMultilevel"/>
    <w:lvl w:ilvl="0">
      <w:lvlJc w:val="left"/>
      <w:lvlText w:val="(%1)"/>
      <w:numFmt w:val="lowerLetter"/>
      <w:start w:val="9"/>
    </w:lvl>
  </w:abstractNum>
  <w:abstractNum w:abstractNumId="9">
    <w:nsid w:val="216231B"/>
    <w:multiLevelType w:val="hybridMultilevel"/>
    <w:lvl w:ilvl="0">
      <w:lvlJc w:val="left"/>
      <w:lvlText w:val="(%1)"/>
      <w:numFmt w:val="lowerLetter"/>
      <w:start w:val="35"/>
    </w:lvl>
  </w:abstractNum>
  <w:abstractNum w:abstractNumId="10">
    <w:nsid w:val="1F16E9E8"/>
    <w:multiLevelType w:val="hybridMultilevel"/>
    <w:lvl w:ilvl="0">
      <w:lvlJc w:val="left"/>
      <w:lvlText w:val="(%1)"/>
      <w:numFmt w:val="low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2024-02-13T17:00:29Z</dcterms:created>
  <dcterms:modified xsi:type="dcterms:W3CDTF">2024-02-13T17:00:29Z</dcterms:modified>
</cp:coreProperties>
</file>