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24,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17145</wp:posOffset>
            </wp:positionV>
            <wp:extent cx="51885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8858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2019, Anna Sue Gaukel and Lawrence Gaukel (the “Plaintiffs”) served Harrow Health, Inc. (the “Company”) with a lawsuit filed in state court in Idaho against the Company asserting class action allegations and product liability claims related to Mrs. Gaukel’s doctor’s use of a compounded drug injection in each of her eyes. The case was subsequently removed to Federal Court.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24, 2020, the Plaintiffs and the Company filed a joint stipulation, and the case was dismissed without prejudice. No economic consideration was exchanged between the parties related to the filing of the joint stipulation. This formally resolved all disputes between the parties as connected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740" w:type="dxa"/>
            <w:vAlign w:val="bottom"/>
          </w:tcPr>
          <w:p>
            <w:pPr>
              <w:spacing w:after="0"/>
              <w:rPr>
                <w:sz w:val="20"/>
                <w:szCs w:val="20"/>
                <w:color w:val="auto"/>
              </w:rPr>
            </w:pPr>
            <w:r>
              <w:rPr>
                <w:rFonts w:ascii="Arial" w:cs="Arial" w:eastAsia="Arial" w:hAnsi="Arial"/>
                <w:sz w:val="18"/>
                <w:szCs w:val="18"/>
                <w:color w:val="auto"/>
              </w:rPr>
              <w:t>Dated: January 28,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40" w:type="dxa"/>
            <w:vAlign w:val="bottom"/>
          </w:tcPr>
          <w:p>
            <w:pPr>
              <w:spacing w:after="0"/>
              <w:rPr>
                <w:sz w:val="17"/>
                <w:szCs w:val="17"/>
                <w:color w:val="auto"/>
              </w:rPr>
            </w:pPr>
          </w:p>
        </w:tc>
        <w:tc>
          <w:tcPr>
            <w:tcW w:w="2540" w:type="dxa"/>
            <w:vAlign w:val="bottom"/>
          </w:tcPr>
          <w:p>
            <w:pPr>
              <w:ind w:left="19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4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2020-01-28T06:31:41Z</dcterms:created>
  <dcterms:modified xsi:type="dcterms:W3CDTF">2020-01-28T06:31:41Z</dcterms:modified>
</cp:coreProperties>
</file>