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8,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of Imprimis Pharmaceuticals, Inc. (the “Company”), that is being used by the management of the Company at investor conferences and at meetings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Imprimis Pharmaceuticals, Inc. Corporate Presentation dated August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188"/>
        </w:trPr>
        <w:tc>
          <w:tcPr>
            <w:tcW w:w="3640" w:type="dxa"/>
            <w:vAlign w:val="bottom"/>
          </w:tcPr>
          <w:p>
            <w:pPr>
              <w:spacing w:after="0"/>
              <w:rPr>
                <w:sz w:val="16"/>
                <w:szCs w:val="16"/>
                <w:color w:val="auto"/>
              </w:rPr>
            </w:pPr>
          </w:p>
        </w:tc>
        <w:tc>
          <w:tcPr>
            <w:tcW w:w="2640" w:type="dxa"/>
            <w:vAlign w:val="bottom"/>
          </w:tcPr>
          <w:p>
            <w:pPr>
              <w:ind w:left="2080"/>
              <w:spacing w:after="0" w:line="189"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9" w:lineRule="exact"/>
              <w:rPr>
                <w:sz w:val="20"/>
                <w:szCs w:val="20"/>
                <w:color w:val="auto"/>
              </w:rPr>
            </w:pPr>
            <w:r>
              <w:rPr>
                <w:rFonts w:ascii="Arial" w:cs="Arial" w:eastAsia="Arial" w:hAnsi="Arial"/>
                <w:sz w:val="18"/>
                <w:szCs w:val="18"/>
                <w:color w:val="auto"/>
              </w:rPr>
              <w:t>Andrew R. Boll</w:t>
            </w:r>
          </w:p>
        </w:tc>
      </w:tr>
      <w:tr>
        <w:trPr>
          <w:trHeight w:val="244"/>
        </w:trPr>
        <w:tc>
          <w:tcPr>
            <w:tcW w:w="3640" w:type="dxa"/>
            <w:vAlign w:val="bottom"/>
          </w:tcPr>
          <w:p>
            <w:pPr>
              <w:spacing w:after="0"/>
              <w:rPr>
                <w:sz w:val="21"/>
                <w:szCs w:val="21"/>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687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687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2020-01-13T06:51:23Z</dcterms:created>
  <dcterms:modified xsi:type="dcterms:W3CDTF">2020-01-13T06:51:23Z</dcterms:modified>
</cp:coreProperties>
</file>