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-597535</wp:posOffset>
            </wp:positionV>
            <wp:extent cx="8255" cy="598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-605790</wp:posOffset>
            </wp:positionV>
            <wp:extent cx="825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-581660</wp:posOffset>
            </wp:positionV>
            <wp:extent cx="1269365" cy="558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581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34290</wp:posOffset>
            </wp:positionV>
            <wp:extent cx="6969760" cy="1722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212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BAUM MARK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HARROW HEALTH,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HARROW HEALTH,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02/25/2021</w:t>
      </w:r>
    </w:p>
    <w:p>
      <w:pPr>
        <w:spacing w:after="0" w:line="20" w:lineRule="exact"/>
        <w:rPr>
          <w:sz w:val="24"/>
          <w:szCs w:val="24"/>
          <w:color w:val="auto"/>
        </w:rPr>
      </w:pPr>
      <w:r>
        <w:rPr>
          <w:sz w:val="24"/>
          <w:szCs w:val="24"/>
          <w:color w:val="auto"/>
        </w:rPr>
        <w:br w:type="column"/>
      </w:r>
    </w:p>
    <w:p>
      <w:pPr>
        <w:ind w:left="-4" w:right="660" w:firstLine="4"/>
        <w:spacing w:after="0" w:line="25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7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86"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7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37205</w:t>
            </w:r>
          </w:p>
        </w:tc>
      </w:tr>
      <w:tr>
        <w:trPr>
          <w:trHeight w:val="146"/>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7"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-2487295</wp:posOffset>
            </wp:positionH>
            <wp:positionV relativeFrom="paragraph">
              <wp:posOffset>180340</wp:posOffset>
            </wp:positionV>
            <wp:extent cx="6969760" cy="1075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075690"/>
                    </a:xfrm>
                    <a:prstGeom prst="rect">
                      <a:avLst/>
                    </a:prstGeom>
                    <a:noFill/>
                  </pic:spPr>
                </pic:pic>
              </a:graphicData>
            </a:graphic>
          </wp:anchor>
        </w:drawing>
      </w:r>
    </w:p>
    <w:p>
      <w:pPr>
        <w:spacing w:after="0" w:line="341"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line="122" w:lineRule="exact"/>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40" w:type="dxa"/>
            <w:vAlign w:val="bottom"/>
            <w:gridSpan w:val="6"/>
          </w:tcPr>
          <w:p>
            <w:pPr>
              <w:ind w:left="8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02/25/2021</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84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w w:val="94"/>
              </w:rPr>
              <w:t>200,000</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837,676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vMerge w:val="continue"/>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02/25/2021</w:t>
            </w:r>
          </w:p>
        </w:tc>
        <w:tc>
          <w:tcPr>
            <w:tcW w:w="108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400"/>
              <w:spacing w:after="0" w:line="141" w:lineRule="exact"/>
              <w:rPr>
                <w:sz w:val="20"/>
                <w:szCs w:val="20"/>
                <w:color w:val="auto"/>
              </w:rPr>
            </w:pPr>
            <w:r>
              <w:rPr>
                <w:rFonts w:ascii="Times New Roman" w:cs="Times New Roman" w:eastAsia="Times New Roman" w:hAnsi="Times New Roman"/>
                <w:sz w:val="13"/>
                <w:szCs w:val="13"/>
                <w:color w:val="0000FF"/>
              </w:rPr>
              <w:t>200,000</w:t>
            </w:r>
          </w:p>
        </w:tc>
        <w:tc>
          <w:tcPr>
            <w:tcW w:w="74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41" w:lineRule="exact"/>
              <w:rPr>
                <w:sz w:val="20"/>
                <w:szCs w:val="20"/>
                <w:color w:val="auto"/>
              </w:rPr>
            </w:pPr>
            <w:r>
              <w:rPr>
                <w:rFonts w:ascii="Times New Roman" w:cs="Times New Roman" w:eastAsia="Times New Roman" w:hAnsi="Times New Roman"/>
                <w:sz w:val="13"/>
                <w:szCs w:val="13"/>
                <w:color w:val="0000FF"/>
              </w:rPr>
              <w:t>850,000</w:t>
            </w:r>
          </w:p>
        </w:tc>
        <w:tc>
          <w:tcPr>
            <w:tcW w:w="6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-1770380</wp:posOffset>
            </wp:positionV>
            <wp:extent cx="7034530" cy="1754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7545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("RSUs") granted to Mr. Baum under the Issuer's 2007 Stock Incentive and Awards Plan on April 25, 2016. The RSUs settle in one share of common stock for each RSU and provide for accelerated vesting based on pre-determined stock price-based performance targets during the term of the RSUs.</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Mark L. Baum</w:t>
            </w:r>
          </w:p>
        </w:tc>
        <w:tc>
          <w:tcPr>
            <w:tcW w:w="10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02/26/2021</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74282"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2021-02-26T20:33:08Z</dcterms:created>
  <dcterms:modified xsi:type="dcterms:W3CDTF">2021-02-26T20:33:08Z</dcterms:modified>
</cp:coreProperties>
</file>