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September 12, 2016</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1711960</wp:posOffset>
            </wp:positionH>
            <wp:positionV relativeFrom="paragraph">
              <wp:posOffset>17145</wp:posOffset>
            </wp:positionV>
            <wp:extent cx="38334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33495"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 Other Events.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September 12, 2016, Imprimis Pharmaceuticals, Inc. (the “Company”) entered into a Purchase and Supply Agreement (the “Agreement”) with AmSurg Holdings, Inc. (“AmSurg”), a leading national provider of multi-specialty outsourced physician services to more than 245 hospitals, ambulatory surgery centers and other healthcare facilities located across the United States. Pursuant to the terms of the Agreement, Imprimis will provide AmSurg with compounded pharmaceutical products from its core ophthalmic formulation lines including it Dropless® injectables and LessDrops® topical compounded formulations.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September 14,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2020-01-21T09:39:06Z</dcterms:created>
  <dcterms:modified xsi:type="dcterms:W3CDTF">2020-01-21T09:39:06Z</dcterms:modified>
</cp:coreProperties>
</file>