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567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6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AUSTIN STEPHEN G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HARROW HEALTH,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HROW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HARROW HEALTH,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 WOODMONT BLVD., SUITE 610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72,218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6"/>
                <w:vertAlign w:val="subscript"/>
              </w:rPr>
              <w:t>RSU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9,715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6"/>
                <w:vertAlign w:val="subscript"/>
              </w:rPr>
              <w:t>RSU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34,091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34,091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9,715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6"/>
                <w:vertAlign w:val="subscript"/>
              </w:rPr>
              <w:t>RSU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15,723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15,723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43,806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6"/>
                <w:vertAlign w:val="subscript"/>
              </w:rPr>
              <w:t>RSU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12,690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12,690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59,529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-2708910</wp:posOffset>
            </wp:positionV>
            <wp:extent cx="29210" cy="2713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1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was awarded Restricted Stock Units for his service as director of the Company that vested quarterly in equal installments over a one-year periods following the date of grant. The shares underlying such Restricted Stock Units were deferred to the Reporting Person until his resignation from the Company's board of directors.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received as a compensatory award for no consideration.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Stephen Austin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03/18/2020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9121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2020-03-18T18:02:23Z</dcterms:created>
  <dcterms:modified xsi:type="dcterms:W3CDTF">2020-03-18T18:02:23Z</dcterms:modified>
</cp:coreProperties>
</file>