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Edwards Clayton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IMMY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39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IMPRIMIS PHARMACEUTICALS,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12264 EL CAMINO REAL, SUITE 350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09/01/2016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3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was granted on September 1, 2016 pursuant to the Issuer's 2007 Stock Incentive and Awards Plan (the "Plan") and vests over a 4-year period, with 25% of the total number of shares subject to the option vesting on the one-year anniversary of the grant date and the remaining shares subject to the option vesting in equal installments each quarterly period following the one-year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Clayton D. Edwards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04/17/2017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04083" TargetMode="External"/><Relationship Id="rId12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2020-01-16T02:09:14Z</dcterms:created>
  <dcterms:modified xsi:type="dcterms:W3CDTF">2020-01-16T02:09:14Z</dcterms:modified>
</cp:coreProperties>
</file>