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BOLL ANDREW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0000FF"/>
        </w:rPr>
        <w:t>PRESIDENT AND CFO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37215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12/12/2025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60,000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837,844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12/12/2025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26,665</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47.06</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811,179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40" w:type="dxa"/>
            <w:vAlign w:val="bottom"/>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12/12/2025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60,000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04/01/2026</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60" w:firstLine="2"/>
        <w:spacing w:after="0" w:line="296"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stock options granted to Mr. Boll on April 1, 2016 under the Issuer's 2007 Stock Incentive and Awards Plan, as amended. The stock options vested quarterly over a three-year period following the grant date. 26,665 shares were withheld to satisfy the exercise price and tax liability incident to the exercise of the stock option. Such withholding did not involve any market sales or other market transactions.</w:t>
      </w:r>
    </w:p>
    <w:p>
      <w:pPr>
        <w:spacing w:after="0" w:line="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Andrew R. Boll</w:t>
            </w:r>
          </w:p>
        </w:tc>
        <w:tc>
          <w:tcPr>
            <w:tcW w:w="9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12/16/2025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2150"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2025-12-16T19:52:30Z</dcterms:created>
  <dcterms:modified xsi:type="dcterms:W3CDTF">2025-12-16T19:52:30Z</dcterms:modified>
</cp:coreProperties>
</file>