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15,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17145</wp:posOffset>
            </wp:positionV>
            <wp:extent cx="31127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of Disposition of Assets.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15, 2015, ImprimisRx PA, Inc. (“ImprimisRx”), a Delaware corporation and a wholly-owned subsidiary of Imprimis Pharmaceuticals, Inc. (collectively the “Company” or “Imprimis”), closed on the previously announced asset purchase agreement (the “Asset Purchase Agreement”) with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(collectively the “Sellers”). Under the terms of the Asset Purchase Agreement originally dated September 23, 2015 and subsequently amended on October 15, 2015, Imprimis acquired substantially all of the assets of the Sellers including, but not limited to, intellectual property rights, trademarks, copyrights, inventories, equipment, customer lists, databases, permits, or licenses, and to assume certain limited liabilities, for a total cash purchase price of approximately $524,000, paid at closing.</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above description of the Asset Purchase Agreement is only a summary and does not purport to be complete and is qualified in its entirety by reference to the full text of the document, which shall be attached as an exhibit to the Company’s Quarterly Report on Form 10-Q for the quarter ended September 30, 2015 and, when filed, shall be incorporated into this Item 2.01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October 20, 2015, the Company issued a press release providing preliminary revenue results for the period ended September 30, 2015 and revised revenue guidance for its 2015 year end. The press release is being furnished as Exhibit 99.1 to this Current Report on Form 8-K.</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October 20,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Form 8-K, including the exhibits filed with 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IMPRIMIS PHARMACEUTICALS, INC.</w:t>
            </w:r>
          </w:p>
        </w:tc>
      </w:tr>
      <w:tr>
        <w:trPr>
          <w:trHeight w:val="453"/>
        </w:trPr>
        <w:tc>
          <w:tcPr>
            <w:tcW w:w="3760" w:type="dxa"/>
            <w:vAlign w:val="bottom"/>
          </w:tcPr>
          <w:p>
            <w:pPr>
              <w:spacing w:after="0"/>
              <w:rPr>
                <w:sz w:val="20"/>
                <w:szCs w:val="20"/>
                <w:color w:val="auto"/>
              </w:rPr>
            </w:pPr>
            <w:r>
              <w:rPr>
                <w:rFonts w:ascii="Arial" w:cs="Arial" w:eastAsia="Arial" w:hAnsi="Arial"/>
                <w:sz w:val="18"/>
                <w:szCs w:val="18"/>
                <w:color w:val="auto"/>
              </w:rPr>
              <w:t>Dated: October 20, 2015</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60" w:type="dxa"/>
            <w:vAlign w:val="bottom"/>
          </w:tcPr>
          <w:p>
            <w:pPr>
              <w:spacing w:after="0"/>
              <w:rPr>
                <w:sz w:val="17"/>
                <w:szCs w:val="17"/>
                <w:color w:val="auto"/>
              </w:rPr>
            </w:pPr>
          </w:p>
        </w:tc>
        <w:tc>
          <w:tcPr>
            <w:tcW w:w="252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ind w:left="40"/>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6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439"/>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October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2689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26895" cy="7804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Preliminary Revenue for Third Quarter 2015</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 Diego, CA – October 20, 2015 -- Imprimis Pharmaceuticals, Inc. (NASDAQ: IMMY), a pharmaceutical company focused on the development and commercialization of proprietary compounded drug formulations, today announced that estimated revenue for its third quarter ending September 30, 2015 is approximately $2.7 million, over a 500% increase compared to $0.4 million reported in the third quarter 2014, and representing over a 35% increase compared to revenues of $1.97 million in second quarter 2015. This revenue estimate, which is unaudited, is based on the company’s preliminary financial analysis.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 L. Baum, CEO, stated, “Demand for our Dropless Therapy™ and LessDrops™ combination topical eye drops continue to be strong and revenues for ophthalmology business are in line with our projections. While we are pleased that -- for the fourth quarter in a row -- our revenues have increased at least 25% quarter over quarter, our previous year-end revenue guidance for 2015 was dependent on the successful execution of our urology strategy during the third quarter. We remain confident about the future growth of our urology business; however, the growth in this business is approximately 60 days behind our initial projection and the delay has caused us to lower our 2015 revenue guidance. Importantly, we have developed and initiated an aggressive execution strategy that should fuel this business to get back on track to where we believe it should be performing. The opportunities for our ophthalmology, urology and sinus businesses are significant and we expect to see substantial revenue growth for Imprimis in 2016 and beyond.”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and Guidance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now projects total revenue for 2015 to be approximately $9 - $11 million, compared to revenues of $1.6 million reported in 2014. Complete financial results for the third quarter 2015 and a business update will be announced on November 12, 2015 and discussed in a conference call following the close of market the same day.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Conference Call and Webcast</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will release its third quarter 2015 financial results on Thursday, November 12, 2015 and host a conference call on the same day at 4:30 p.m. EDT (1:30 p.m. PDT) to discuss its financial results and report on recent business activities. The conference call and webcast will be open to all listeners and a question and answer session will follow the prepared remarks.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To participate in this event, dial 877-407-8035 domestically or 201-689-8035 internationally, approximately 5 to 10 minutes prior to the start of the call. Additionally, you can listen to the event online at </w:t>
      </w:r>
      <w:r>
        <w:rPr>
          <w:rFonts w:ascii="Arial" w:cs="Arial" w:eastAsia="Arial" w:hAnsi="Arial"/>
          <w:sz w:val="17"/>
          <w:szCs w:val="17"/>
          <w:u w:val="single" w:color="auto"/>
          <w:color w:val="auto"/>
        </w:rPr>
        <w:t>www.investorcalendar.com/IC/CEPage.asp?ID=174457</w:t>
      </w:r>
      <w:r>
        <w:rPr>
          <w:rFonts w:ascii="Arial" w:cs="Arial" w:eastAsia="Arial" w:hAnsi="Arial"/>
          <w:sz w:val="17"/>
          <w:szCs w:val="17"/>
          <w:color w:val="auto"/>
        </w:rPr>
        <w:t xml:space="preserve">, as well as at the company’s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xml:space="preserve">. If you are unable to participate during the live webcast, the event archive will be available at </w:t>
      </w:r>
      <w:r>
        <w:rPr>
          <w:rFonts w:ascii="Arial" w:cs="Arial" w:eastAsia="Arial" w:hAnsi="Arial"/>
          <w:sz w:val="17"/>
          <w:szCs w:val="17"/>
          <w:u w:val="single" w:color="auto"/>
          <w:color w:val="auto"/>
        </w:rPr>
        <w:t>www.investorcalendar.com/IC/CEPage.asp?ID=174457</w:t>
      </w:r>
      <w:r>
        <w:rPr>
          <w:rFonts w:ascii="Arial" w:cs="Arial" w:eastAsia="Arial" w:hAnsi="Arial"/>
          <w:sz w:val="17"/>
          <w:szCs w:val="17"/>
          <w:color w:val="auto"/>
        </w:rPr>
        <w:t xml:space="preserve"> or at the company’s website. You may access the teleconference replay by dialing 877-660-6853 domestically or 201-612-7415 internationally, referencing conference 13614752. The replay will be available until December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San Diego-based Imprimis Pharmaceuticals, Inc. (NASDAQ: IMMY) is a national leader in the development, production and dispensing of novel compounded pharmaceuticals. The company’s business primarily consists of four therapeutic segments including ophthalmology, urology, sinus and integrative medicine. Imprimis dispenses compounded pharmaceuticals in all 50 states from four facilities located in California, Texas, New Jersey and Pennsylvania. For more information about Imprimis, please visit the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2020-01-24T22:47:17Z</dcterms:created>
  <dcterms:modified xsi:type="dcterms:W3CDTF">2020-01-24T22:47:17Z</dcterms:modified>
</cp:coreProperties>
</file>