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440" w:space="5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3.95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04/01/2016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04/01/2026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options granted under the Issuer's 2007 Stock Incentive and Awards Plan. The stock options vest in equal quarterly installments over a three year period.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L. Baum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04/05/2016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2020-01-19T06:41:52Z</dcterms:created>
  <dcterms:modified xsi:type="dcterms:W3CDTF">2020-01-19T06:41:52Z</dcterms:modified>
</cp:coreProperties>
</file>