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-234950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6993255" cy="4566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4566920"/>
                    </a:xfrm>
                    <a:prstGeom prst="rect">
                      <a:avLst/>
                    </a:prstGeom>
                    <a:noFill/>
                  </pic:spPr>
                </pic:pic>
              </a:graphicData>
            </a:graphic>
          </wp:anchor>
        </w:drawing>
      </w:r>
    </w:p>
    <w:p>
      <w:pPr>
        <w:spacing w:after="0" w:line="48"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920" w:type="dxa"/>
            <w:vAlign w:val="bottom"/>
            <w:gridSpan w:val="8"/>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2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6"/>
            <w:vMerge w:val="restart"/>
          </w:tcPr>
          <w:p>
            <w:pPr>
              <w:ind w:left="20"/>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Van Horn R. Lawrence</w:t>
              </w:r>
            </w:hyperlink>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0" w:type="dxa"/>
            <w:vAlign w:val="bottom"/>
            <w:gridSpan w:val="9"/>
          </w:tcPr>
          <w:p>
            <w:pPr>
              <w:ind w:left="60"/>
              <w:spacing w:after="0" w:line="103" w:lineRule="exact"/>
              <w:rPr>
                <w:rFonts w:ascii="Times New Roman" w:cs="Times New Roman" w:eastAsia="Times New Roman" w:hAnsi="Times New Roman"/>
                <w:sz w:val="11"/>
                <w:szCs w:val="11"/>
                <w:color w:val="0000EE"/>
              </w:rPr>
            </w:pPr>
            <w:hyperlink r:id="rId13">
              <w:r>
                <w:rPr>
                  <w:rFonts w:ascii="Times New Roman" w:cs="Times New Roman" w:eastAsia="Times New Roman" w:hAnsi="Times New Roman"/>
                  <w:sz w:val="11"/>
                  <w:szCs w:val="11"/>
                  <w:color w:val="0000EE"/>
                </w:rPr>
                <w:t xml:space="preserve">HARROW HEALTH,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HROW</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220" w:type="dxa"/>
            <w:vAlign w:val="bottom"/>
          </w:tcPr>
          <w:p>
            <w:pPr>
              <w:spacing w:after="0"/>
              <w:rPr>
                <w:sz w:val="8"/>
                <w:szCs w:val="8"/>
                <w:color w:val="auto"/>
              </w:rPr>
            </w:pPr>
          </w:p>
        </w:tc>
        <w:tc>
          <w:tcPr>
            <w:tcW w:w="166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6"/>
            <w:vMerge w:val="continue"/>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60" w:type="dxa"/>
            <w:vAlign w:val="bottom"/>
            <w:gridSpan w:val="6"/>
            <w:vMerge w:val="continue"/>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5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gridSpan w:val="4"/>
            <w:vMerge w:val="restart"/>
          </w:tcPr>
          <w:p>
            <w:pPr>
              <w:ind w:left="2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6"/>
            <w:vMerge w:val="continue"/>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80" w:type="dxa"/>
            <w:vAlign w:val="bottom"/>
            <w:gridSpan w:val="4"/>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540" w:type="dxa"/>
            <w:vAlign w:val="bottom"/>
            <w:tcBorders>
              <w:top w:val="single" w:sz="8" w:color="0000EE"/>
            </w:tcBorders>
          </w:tcPr>
          <w:p>
            <w:pPr>
              <w:spacing w:after="0"/>
              <w:rPr>
                <w:sz w:val="8"/>
                <w:szCs w:val="8"/>
                <w:color w:val="auto"/>
              </w:rPr>
            </w:pPr>
          </w:p>
        </w:tc>
        <w:tc>
          <w:tcPr>
            <w:tcW w:w="5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gridSpan w:val="4"/>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vMerge w:val="restart"/>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540" w:type="dxa"/>
            <w:vAlign w:val="bottom"/>
            <w:tcBorders>
              <w:top w:val="single" w:sz="8" w:color="EEEEEE"/>
            </w:tcBorders>
          </w:tcPr>
          <w:p>
            <w:pPr>
              <w:spacing w:after="0" w:line="20" w:lineRule="exact"/>
              <w:rPr>
                <w:sz w:val="1"/>
                <w:szCs w:val="1"/>
                <w:color w:val="auto"/>
              </w:rPr>
            </w:pPr>
          </w:p>
        </w:tc>
        <w:tc>
          <w:tcPr>
            <w:tcW w:w="54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920" w:type="dxa"/>
            <w:vAlign w:val="bottom"/>
            <w:gridSpan w:val="8"/>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vMerge w:val="continue"/>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4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00" w:type="dxa"/>
            <w:vAlign w:val="bottom"/>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20" w:type="dxa"/>
            <w:vAlign w:val="bottom"/>
            <w:gridSpan w:val="8"/>
            <w:vMerge w:val="continue"/>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ind w:left="22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60" w:type="dxa"/>
            <w:vAlign w:val="bottom"/>
            <w:gridSpan w:val="6"/>
            <w:vMerge w:val="restart"/>
          </w:tcPr>
          <w:p>
            <w:pPr>
              <w:ind w:left="20"/>
              <w:spacing w:after="0"/>
              <w:rPr>
                <w:sz w:val="20"/>
                <w:szCs w:val="20"/>
                <w:color w:val="auto"/>
              </w:rPr>
            </w:pPr>
            <w:r>
              <w:rPr>
                <w:rFonts w:ascii="Times New Roman" w:cs="Times New Roman" w:eastAsia="Times New Roman" w:hAnsi="Times New Roman"/>
                <w:sz w:val="17"/>
                <w:szCs w:val="17"/>
                <w:color w:val="0000FF"/>
              </w:rPr>
              <w:t>C/O HARROW HEALTH, INC.</w:t>
            </w:r>
          </w:p>
        </w:tc>
        <w:tc>
          <w:tcPr>
            <w:tcW w:w="1100" w:type="dxa"/>
            <w:vAlign w:val="bottom"/>
          </w:tcPr>
          <w:p>
            <w:pPr>
              <w:spacing w:after="0"/>
              <w:rPr>
                <w:sz w:val="18"/>
                <w:szCs w:val="18"/>
                <w:color w:val="auto"/>
              </w:rPr>
            </w:pPr>
          </w:p>
        </w:tc>
        <w:tc>
          <w:tcPr>
            <w:tcW w:w="1300" w:type="dxa"/>
            <w:vAlign w:val="bottom"/>
            <w:gridSpan w:val="5"/>
          </w:tcPr>
          <w:p>
            <w:pPr>
              <w:ind w:left="240"/>
              <w:spacing w:after="0"/>
              <w:rPr>
                <w:sz w:val="20"/>
                <w:szCs w:val="20"/>
                <w:color w:val="auto"/>
              </w:rPr>
            </w:pPr>
            <w:r>
              <w:rPr>
                <w:rFonts w:ascii="Times New Roman" w:cs="Times New Roman" w:eastAsia="Times New Roman" w:hAnsi="Times New Roman"/>
                <w:sz w:val="17"/>
                <w:szCs w:val="17"/>
                <w:color w:val="0000FF"/>
              </w:rPr>
              <w:t>06/09/2022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60" w:type="dxa"/>
            <w:vAlign w:val="bottom"/>
            <w:gridSpan w:val="6"/>
            <w:vMerge w:val="continue"/>
          </w:tcPr>
          <w:p>
            <w:pPr>
              <w:spacing w:after="0"/>
              <w:rPr>
                <w:sz w:val="7"/>
                <w:szCs w:val="7"/>
                <w:color w:val="auto"/>
              </w:rPr>
            </w:pPr>
          </w:p>
        </w:tc>
        <w:tc>
          <w:tcPr>
            <w:tcW w:w="1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60" w:type="dxa"/>
            <w:vAlign w:val="bottom"/>
            <w:gridSpan w:val="7"/>
            <w:vMerge w:val="restart"/>
          </w:tcPr>
          <w:p>
            <w:pPr>
              <w:ind w:left="20"/>
              <w:spacing w:after="0"/>
              <w:rPr>
                <w:sz w:val="20"/>
                <w:szCs w:val="20"/>
                <w:color w:val="auto"/>
              </w:rPr>
            </w:pPr>
            <w:r>
              <w:rPr>
                <w:rFonts w:ascii="Times New Roman" w:cs="Times New Roman" w:eastAsia="Times New Roman" w:hAnsi="Times New Roman"/>
                <w:sz w:val="17"/>
                <w:szCs w:val="17"/>
                <w:color w:val="0000FF"/>
              </w:rPr>
              <w:t>102 WOODMONT BLVD. SUITE 610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560" w:type="dxa"/>
            <w:vAlign w:val="bottom"/>
            <w:gridSpan w:val="7"/>
            <w:vMerge w:val="continue"/>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0" w:type="dxa"/>
            <w:vAlign w:val="bottom"/>
            <w:gridSpan w:val="9"/>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8"/>
                <w:szCs w:val="8"/>
                <w:color w:val="auto"/>
              </w:rPr>
            </w:pPr>
          </w:p>
        </w:tc>
        <w:tc>
          <w:tcPr>
            <w:tcW w:w="342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0" w:type="dxa"/>
            <w:vAlign w:val="bottom"/>
            <w:gridSpan w:val="9"/>
            <w:vMerge w:val="continue"/>
          </w:tcPr>
          <w:p>
            <w:pPr>
              <w:spacing w:after="0"/>
              <w:rPr>
                <w:sz w:val="6"/>
                <w:szCs w:val="6"/>
                <w:color w:val="auto"/>
              </w:rPr>
            </w:pPr>
          </w:p>
        </w:tc>
        <w:tc>
          <w:tcPr>
            <w:tcW w:w="220" w:type="dxa"/>
            <w:vAlign w:val="bottom"/>
          </w:tcPr>
          <w:p>
            <w:pPr>
              <w:spacing w:after="0"/>
              <w:rPr>
                <w:sz w:val="6"/>
                <w:szCs w:val="6"/>
                <w:color w:val="auto"/>
              </w:rPr>
            </w:pPr>
          </w:p>
        </w:tc>
        <w:tc>
          <w:tcPr>
            <w:tcW w:w="342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80" w:type="dxa"/>
            <w:vAlign w:val="bottom"/>
          </w:tcPr>
          <w:p>
            <w:pPr>
              <w:spacing w:after="0"/>
              <w:rPr>
                <w:sz w:val="6"/>
                <w:szCs w:val="6"/>
                <w:color w:val="auto"/>
              </w:rPr>
            </w:pPr>
          </w:p>
        </w:tc>
        <w:tc>
          <w:tcPr>
            <w:tcW w:w="220" w:type="dxa"/>
            <w:vAlign w:val="bottom"/>
            <w:vMerge w:val="restart"/>
          </w:tcPr>
          <w:p>
            <w:pPr>
              <w:spacing w:after="0"/>
              <w:rPr>
                <w:sz w:val="6"/>
                <w:szCs w:val="6"/>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8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36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20" w:type="dxa"/>
            <w:vAlign w:val="bottom"/>
            <w:gridSpan w:val="10"/>
          </w:tcPr>
          <w:p>
            <w:pPr>
              <w:ind w:left="260"/>
              <w:spacing w:after="0" w:line="193"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NASHVILLE</w:t>
            </w:r>
          </w:p>
        </w:tc>
        <w:tc>
          <w:tcPr>
            <w:tcW w:w="12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TN</w:t>
            </w: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37205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ind w:left="140"/>
              <w:spacing w:after="0" w:line="142"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00" w:type="dxa"/>
            <w:vAlign w:val="bottom"/>
          </w:tcPr>
          <w:p>
            <w:pPr>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72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20" w:type="dxa"/>
            <w:vAlign w:val="bottom"/>
            <w:tcBorders>
              <w:bottom w:val="single" w:sz="8" w:color="2C2C2C"/>
            </w:tcBorders>
            <w:gridSpan w:val="4"/>
          </w:tcPr>
          <w:p>
            <w:pPr>
              <w:spacing w:after="0"/>
              <w:rPr>
                <w:sz w:val="10"/>
                <w:szCs w:val="10"/>
                <w:color w:val="auto"/>
              </w:rPr>
            </w:pPr>
          </w:p>
        </w:tc>
        <w:tc>
          <w:tcPr>
            <w:tcW w:w="2240" w:type="dxa"/>
            <w:vAlign w:val="bottom"/>
            <w:tcBorders>
              <w:bottom w:val="single" w:sz="8" w:color="2C2C2C"/>
            </w:tcBorders>
            <w:gridSpan w:val="5"/>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6720" w:type="dxa"/>
            <w:vAlign w:val="bottom"/>
            <w:tcBorders>
              <w:top w:val="single" w:sz="8" w:color="2C2C2C"/>
            </w:tcBorders>
            <w:gridSpan w:val="18"/>
          </w:tcPr>
          <w:p>
            <w:pPr>
              <w:ind w:left="2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900" w:type="dxa"/>
            <w:vAlign w:val="bottom"/>
            <w:tcBorders>
              <w:bottom w:val="single" w:sz="8" w:color="2C2C2C"/>
            </w:tcBorders>
            <w:gridSpan w:val="4"/>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1340" w:type="dxa"/>
            <w:vAlign w:val="bottom"/>
            <w:tcBorders>
              <w:bottom w:val="single" w:sz="8" w:color="2C2C2C"/>
            </w:tcBorders>
            <w:gridSpan w:val="4"/>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78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4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20" w:type="dxa"/>
            <w:vAlign w:val="bottom"/>
          </w:tcPr>
          <w:p>
            <w:pPr>
              <w:spacing w:after="0"/>
              <w:rPr>
                <w:sz w:val="14"/>
                <w:szCs w:val="14"/>
                <w:color w:val="auto"/>
              </w:rPr>
            </w:pPr>
          </w:p>
        </w:tc>
        <w:tc>
          <w:tcPr>
            <w:tcW w:w="184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00" w:type="dxa"/>
            <w:vAlign w:val="bottom"/>
          </w:tcPr>
          <w:p>
            <w:pPr>
              <w:ind w:left="74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7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1840" w:type="dxa"/>
            <w:vAlign w:val="bottom"/>
            <w:gridSpan w:val="5"/>
          </w:tcPr>
          <w:p>
            <w:pPr>
              <w:ind w:left="8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20" w:type="dxa"/>
            <w:vAlign w:val="bottom"/>
            <w:gridSpan w:val="5"/>
          </w:tcPr>
          <w:p>
            <w:pPr>
              <w:ind w:left="74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20" w:type="dxa"/>
            <w:vAlign w:val="bottom"/>
          </w:tcPr>
          <w:p>
            <w:pPr>
              <w:spacing w:after="0"/>
              <w:rPr>
                <w:sz w:val="11"/>
                <w:szCs w:val="11"/>
                <w:color w:val="auto"/>
              </w:rPr>
            </w:pPr>
          </w:p>
        </w:tc>
        <w:tc>
          <w:tcPr>
            <w:tcW w:w="5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3"/>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880" w:type="dxa"/>
            <w:vAlign w:val="bottom"/>
            <w:tcBorders>
              <w:bottom w:val="single" w:sz="8" w:color="2C2C2C"/>
            </w:tcBorders>
            <w:gridSpan w:val="5"/>
          </w:tcPr>
          <w:p>
            <w:pPr>
              <w:spacing w:after="0"/>
              <w:rPr>
                <w:sz w:val="7"/>
                <w:szCs w:val="7"/>
                <w:color w:val="auto"/>
              </w:rPr>
            </w:pPr>
          </w:p>
        </w:tc>
        <w:tc>
          <w:tcPr>
            <w:tcW w:w="1520" w:type="dxa"/>
            <w:vAlign w:val="bottom"/>
            <w:tcBorders>
              <w:bottom w:val="single" w:sz="8" w:color="2C2C2C"/>
            </w:tcBorders>
            <w:gridSpan w:val="4"/>
          </w:tcPr>
          <w:p>
            <w:pPr>
              <w:spacing w:after="0"/>
              <w:rPr>
                <w:sz w:val="7"/>
                <w:szCs w:val="7"/>
                <w:color w:val="auto"/>
              </w:rPr>
            </w:pPr>
          </w:p>
        </w:tc>
        <w:tc>
          <w:tcPr>
            <w:tcW w:w="2540" w:type="dxa"/>
            <w:vAlign w:val="bottom"/>
            <w:tcBorders>
              <w:bottom w:val="single" w:sz="8" w:color="2C2C2C"/>
            </w:tcBorders>
            <w:gridSpan w:val="6"/>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6720" w:type="dxa"/>
            <w:vAlign w:val="bottom"/>
            <w:tcBorders>
              <w:top w:val="single" w:sz="8" w:color="2C2C2C"/>
            </w:tcBorders>
            <w:gridSpan w:val="18"/>
          </w:tcPr>
          <w:p>
            <w:pPr>
              <w:ind w:left="5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60" w:type="dxa"/>
            <w:vAlign w:val="bottom"/>
            <w:gridSpan w:val="15"/>
          </w:tcPr>
          <w:p>
            <w:pPr>
              <w:jc w:val="right"/>
              <w:ind w:right="1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0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5"/>
              </w:rPr>
              <w:t>Expiration Date</w:t>
            </w:r>
          </w:p>
        </w:tc>
        <w:tc>
          <w:tcPr>
            <w:tcW w:w="58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RSU</w:t>
            </w:r>
            <w:r>
              <w:rPr>
                <w:rFonts w:ascii="Times New Roman" w:cs="Times New Roman" w:eastAsia="Times New Roman" w:hAnsi="Times New Roman"/>
                <w:sz w:val="21"/>
                <w:szCs w:val="21"/>
                <w:color w:val="008000"/>
                <w:vertAlign w:val="superscript"/>
              </w:rPr>
              <w:t>(1)</w:t>
            </w:r>
          </w:p>
        </w:tc>
        <w:tc>
          <w:tcPr>
            <w:tcW w:w="640" w:type="dxa"/>
            <w:vAlign w:val="bottom"/>
          </w:tcPr>
          <w:p>
            <w:pPr>
              <w:ind w:left="3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40" w:type="dxa"/>
            <w:vAlign w:val="bottom"/>
          </w:tcPr>
          <w:p>
            <w:pPr>
              <w:spacing w:after="0"/>
              <w:rPr>
                <w:sz w:val="21"/>
                <w:szCs w:val="21"/>
                <w:color w:val="auto"/>
              </w:rPr>
            </w:pPr>
          </w:p>
        </w:tc>
        <w:tc>
          <w:tcPr>
            <w:tcW w:w="1080" w:type="dxa"/>
            <w:vAlign w:val="bottom"/>
            <w:gridSpan w:val="2"/>
          </w:tcPr>
          <w:p>
            <w:pPr>
              <w:jc w:val="right"/>
              <w:ind w:right="156"/>
              <w:spacing w:after="0"/>
              <w:rPr>
                <w:sz w:val="20"/>
                <w:szCs w:val="20"/>
                <w:color w:val="auto"/>
              </w:rPr>
            </w:pPr>
            <w:r>
              <w:rPr>
                <w:rFonts w:ascii="Times New Roman" w:cs="Times New Roman" w:eastAsia="Times New Roman" w:hAnsi="Times New Roman"/>
                <w:sz w:val="13"/>
                <w:szCs w:val="13"/>
                <w:color w:val="0000FF"/>
              </w:rPr>
              <w:t>06/09/2022</w:t>
            </w: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gridSpan w:val="3"/>
          </w:tcPr>
          <w:p>
            <w:pPr>
              <w:ind w:left="8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13,123</w:t>
            </w:r>
          </w:p>
        </w:tc>
        <w:tc>
          <w:tcPr>
            <w:tcW w:w="340" w:type="dxa"/>
            <w:vAlign w:val="bottom"/>
          </w:tcPr>
          <w:p>
            <w:pPr>
              <w:spacing w:after="0"/>
              <w:rPr>
                <w:sz w:val="21"/>
                <w:szCs w:val="21"/>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120" w:type="dxa"/>
            <w:vAlign w:val="bottom"/>
          </w:tcPr>
          <w:p>
            <w:pPr>
              <w:spacing w:after="0"/>
              <w:rPr>
                <w:sz w:val="21"/>
                <w:szCs w:val="21"/>
                <w:color w:val="auto"/>
              </w:rPr>
            </w:pPr>
          </w:p>
        </w:tc>
        <w:tc>
          <w:tcPr>
            <w:tcW w:w="580" w:type="dxa"/>
            <w:vAlign w:val="bottom"/>
          </w:tcPr>
          <w:p>
            <w:pPr>
              <w:ind w:left="16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13,123</w:t>
            </w:r>
          </w:p>
        </w:tc>
        <w:tc>
          <w:tcPr>
            <w:tcW w:w="60" w:type="dxa"/>
            <w:vAlign w:val="bottom"/>
          </w:tcPr>
          <w:p>
            <w:pPr>
              <w:spacing w:after="0"/>
              <w:rPr>
                <w:sz w:val="21"/>
                <w:szCs w:val="21"/>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13,123</w:t>
            </w:r>
          </w:p>
        </w:tc>
        <w:tc>
          <w:tcPr>
            <w:tcW w:w="280" w:type="dxa"/>
            <w:vAlign w:val="bottom"/>
          </w:tcPr>
          <w:p>
            <w:pPr>
              <w:spacing w:after="0"/>
              <w:rPr>
                <w:sz w:val="21"/>
                <w:szCs w:val="21"/>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48"/>
        </w:trPr>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22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-1922145</wp:posOffset>
            </wp:positionV>
            <wp:extent cx="29210" cy="1927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192722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were received as a compensatory award for no consideration.</w:t>
      </w:r>
    </w:p>
    <w:p>
      <w:pPr>
        <w:spacing w:after="0" w:line="44" w:lineRule="exact"/>
        <w:rPr>
          <w:rFonts w:ascii="Times New Roman" w:cs="Times New Roman" w:eastAsia="Times New Roman" w:hAnsi="Times New Roman"/>
          <w:sz w:val="13"/>
          <w:szCs w:val="13"/>
          <w:color w:val="008000"/>
        </w:rPr>
      </w:pPr>
    </w:p>
    <w:p>
      <w:pPr>
        <w:ind w:left="40" w:right="640" w:firstLine="2"/>
        <w:spacing w:after="0" w:line="248"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Award of Restricted Stock Units vests quarterly in equal installments over a one-year period following the date of grant. The shares underlying such Restricted Stock Units will not be delivered to the Reporting Person and may not be transferred or sold until the termination of service.</w:t>
      </w:r>
    </w:p>
    <w:p>
      <w:pPr>
        <w:ind w:left="6600"/>
        <w:spacing w:after="0" w:line="180" w:lineRule="auto"/>
        <w:rPr>
          <w:sz w:val="20"/>
          <w:szCs w:val="20"/>
          <w:color w:val="auto"/>
        </w:rPr>
      </w:pPr>
      <w:r>
        <w:rPr>
          <w:rFonts w:ascii="Times New Roman" w:cs="Times New Roman" w:eastAsia="Times New Roman" w:hAnsi="Times New Roman"/>
          <w:sz w:val="16"/>
          <w:szCs w:val="16"/>
          <w:color w:val="0000FF"/>
        </w:rPr>
        <w:t xml:space="preserve">/s/ Andrew R. Boll Attorney in  </w:t>
      </w:r>
      <w:r>
        <w:rPr>
          <w:rFonts w:ascii="Times New Roman" w:cs="Times New Roman" w:eastAsia="Times New Roman" w:hAnsi="Times New Roman"/>
          <w:sz w:val="32"/>
          <w:szCs w:val="32"/>
          <w:color w:val="0000FF"/>
          <w:vertAlign w:val="subscript"/>
        </w:rPr>
        <w:t>06/10/2022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-26670</wp:posOffset>
            </wp:positionV>
            <wp:extent cx="13201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 for R. Lawrence Van 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-20320</wp:posOffset>
            </wp:positionV>
            <wp:extent cx="13436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3660"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57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5"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641475" TargetMode="External"/><Relationship Id="rId13" Type="http://schemas.openxmlformats.org/officeDocument/2006/relationships/hyperlink" Target="http://www.sec.gov/cgi-bin/browse-edgar?action=getcompany&amp;CIK=00013602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2022-06-10T17:02:20Z</dcterms:created>
  <dcterms:modified xsi:type="dcterms:W3CDTF">2022-06-10T17:02:20Z</dcterms:modified>
</cp:coreProperties>
</file>