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5743575" cy="1114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743575" cy="11144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June 1, 2022</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Submission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Dan Crawford</w:t>
      </w:r>
    </w:p>
    <w:p>
      <w:pPr>
        <w:sectPr>
          <w:pgSz w:w="11900" w:h="16838" w:orient="portrait"/>
          <w:cols w:equalWidth="0" w:num="1">
            <w:col w:w="11240"/>
          </w:cols>
          <w:pgMar w:left="320" w:top="1440" w:right="33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 File No. 333-265244), originally filed on May 26, 2022</w:t>
      </w:r>
    </w:p>
    <w:p>
      <w:pPr>
        <w:spacing w:after="0" w:line="200" w:lineRule="exact"/>
        <w:rPr>
          <w:sz w:val="24"/>
          <w:szCs w:val="24"/>
          <w:color w:val="auto"/>
        </w:rPr>
      </w:pPr>
    </w:p>
    <w:p>
      <w:pPr>
        <w:sectPr>
          <w:pgSz w:w="11900" w:h="16838" w:orient="portrait"/>
          <w:cols w:equalWidth="0" w:num="2">
            <w:col w:w="920" w:space="380"/>
            <w:col w:w="9940"/>
          </w:cols>
          <w:pgMar w:left="320" w:top="1440" w:right="3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441"/>
        <w:spacing w:after="0" w:line="263" w:lineRule="auto"/>
        <w:rPr>
          <w:sz w:val="20"/>
          <w:szCs w:val="20"/>
          <w:color w:val="auto"/>
        </w:rPr>
      </w:pPr>
      <w:r>
        <w:rPr>
          <w:rFonts w:ascii="Arial" w:cs="Arial" w:eastAsia="Arial" w:hAnsi="Arial"/>
          <w:sz w:val="18"/>
          <w:szCs w:val="18"/>
          <w:color w:val="auto"/>
        </w:rPr>
        <w:t>In connection with the Registration Statement on Form S-3 (File No. 333-265244) of Harrow Health, Inc. (the “Company”), the undersigned hereby requests, pursuant to Rule 461 promulgated under the Securities Act of 1933, as amended, acceleration of the effective date of said Registration Statement to 4:30 p.m. on June 6, 2022, or as soon thereafter as practicable.</w:t>
      </w:r>
    </w:p>
    <w:p>
      <w:pPr>
        <w:spacing w:after="0" w:line="18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 connection with the Registration Statement, the Company acknowledges that:</w:t>
      </w:r>
    </w:p>
    <w:p>
      <w:pPr>
        <w:spacing w:after="0" w:line="225" w:lineRule="exact"/>
        <w:rPr>
          <w:sz w:val="24"/>
          <w:szCs w:val="24"/>
          <w:color w:val="auto"/>
        </w:rPr>
      </w:pPr>
    </w:p>
    <w:p>
      <w:pPr>
        <w:ind w:firstLine="449"/>
        <w:spacing w:after="0" w:line="277" w:lineRule="auto"/>
        <w:tabs>
          <w:tab w:leader="none" w:pos="727"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firstLine="449"/>
        <w:spacing w:after="0" w:line="277" w:lineRule="auto"/>
        <w:tabs>
          <w:tab w:leader="none" w:pos="70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right="20" w:firstLine="449"/>
        <w:spacing w:after="0" w:line="277" w:lineRule="auto"/>
        <w:tabs>
          <w:tab w:leader="none" w:pos="70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the declaration of effectiveness as a defense in any proceeding initiated by the Commission or any person under the federal securities law of the United States.</w:t>
      </w:r>
    </w:p>
    <w:p>
      <w:pPr>
        <w:spacing w:after="0" w:line="386"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HARROW HEALTH INC.</w:t>
      </w:r>
    </w:p>
    <w:p>
      <w:pPr>
        <w:spacing w:after="0" w:line="225" w:lineRule="exact"/>
        <w:rPr>
          <w:sz w:val="24"/>
          <w:szCs w:val="24"/>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36" w:lineRule="exact"/>
        <w:rPr>
          <w:sz w:val="24"/>
          <w:szCs w:val="24"/>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cc: James H. Nixon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2022-07-11T00:19:27Z</dcterms:created>
  <dcterms:modified xsi:type="dcterms:W3CDTF">2022-07-11T00:19:27Z</dcterms:modified>
</cp:coreProperties>
</file>