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SAHAREK JOHN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HARROW,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242,197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232,419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4.16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11/12/2023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the exercise price and tax liability incident to the exercise of the stock option. Such withholding did not involve any market sales or other market transactions.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November 12, 2013 under the Issuers 2007 Stock Incentive and Awards Plan and the shares subject to the stock option became exercisable over a 3 year period following its grant date. The stock option had an expiration date of November 12,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P. Saharek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11/14/2023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2023-11-14T18:25:19Z</dcterms:created>
  <dcterms:modified xsi:type="dcterms:W3CDTF">2023-11-14T18:25:19Z</dcterms:modified>
</cp:coreProperties>
</file>