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6,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6, 2018, Imprimis Pharmaceuticals, Inc. (the “Company”) issued a press release announcing its financial results for the quarter ended June 30, 2018.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Imprimis Pharmaceuticals, Inc. on August 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Imprimis Pharmaceuticals, Inc.</w:t>
            </w:r>
          </w:p>
        </w:tc>
      </w:tr>
      <w:tr>
        <w:trPr>
          <w:trHeight w:val="453"/>
        </w:trPr>
        <w:tc>
          <w:tcPr>
            <w:tcW w:w="3640" w:type="dxa"/>
            <w:vAlign w:val="bottom"/>
          </w:tcPr>
          <w:p>
            <w:pPr>
              <w:spacing w:after="0"/>
              <w:rPr>
                <w:sz w:val="20"/>
                <w:szCs w:val="20"/>
                <w:color w:val="auto"/>
              </w:rPr>
            </w:pPr>
            <w:r>
              <w:rPr>
                <w:rFonts w:ascii="Arial" w:cs="Arial" w:eastAsia="Arial" w:hAnsi="Arial"/>
                <w:sz w:val="18"/>
                <w:szCs w:val="18"/>
                <w:color w:val="auto"/>
              </w:rPr>
              <w:t>Date: August 6, 2018</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188"/>
        </w:trPr>
        <w:tc>
          <w:tcPr>
            <w:tcW w:w="3640" w:type="dxa"/>
            <w:vAlign w:val="bottom"/>
          </w:tcPr>
          <w:p>
            <w:pPr>
              <w:spacing w:after="0"/>
              <w:rPr>
                <w:sz w:val="16"/>
                <w:szCs w:val="16"/>
                <w:color w:val="auto"/>
              </w:rPr>
            </w:pPr>
          </w:p>
        </w:tc>
        <w:tc>
          <w:tcPr>
            <w:tcW w:w="2640" w:type="dxa"/>
            <w:vAlign w:val="bottom"/>
          </w:tcPr>
          <w:p>
            <w:pPr>
              <w:ind w:left="2080"/>
              <w:spacing w:after="0" w:line="189"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89" w:lineRule="exact"/>
              <w:rPr>
                <w:sz w:val="20"/>
                <w:szCs w:val="20"/>
                <w:color w:val="auto"/>
              </w:rPr>
            </w:pPr>
            <w:r>
              <w:rPr>
                <w:rFonts w:ascii="Arial" w:cs="Arial" w:eastAsia="Arial" w:hAnsi="Arial"/>
                <w:sz w:val="18"/>
                <w:szCs w:val="18"/>
                <w:color w:val="auto"/>
              </w:rPr>
              <w:t>Andrew R. Boll</w:t>
            </w:r>
          </w:p>
        </w:tc>
      </w:tr>
      <w:tr>
        <w:trPr>
          <w:trHeight w:val="244"/>
        </w:trPr>
        <w:tc>
          <w:tcPr>
            <w:tcW w:w="3640" w:type="dxa"/>
            <w:vAlign w:val="bottom"/>
          </w:tcPr>
          <w:p>
            <w:pPr>
              <w:spacing w:after="0"/>
              <w:rPr>
                <w:sz w:val="21"/>
                <w:szCs w:val="21"/>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324100" cy="986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324100" cy="9861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Second Quarter 2018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Diego, CA – August 6, 2018 — Imprimis Pharmaceuticals, Inc. (NASDAQ: IMMY) today reported results for the second quarter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Notable Highlights from the Second Quarter of 2018:</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of $10.4 million, up 51%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ophthalmology-related revenue of $8.3 million, up 74%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60% compared to 52% in second quarter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(a non-GAAP measure) of $442,000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activities produced positive cash flow of $1.4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(GAAP basis) of $2.5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balance increased for the second quarter 2018 compared to the first quarter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 straight quarters of double digit or better year-over-year revenue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$21 million oversubscribed Series A investment into Surface Pharmaceuticals, a former subsidiary of Imprimis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$5.3 million gain (below operating line) for deconsolidation of Surface Pharmaceuticals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Melt Pharmaceuticals, a new subsidiary, to develop and seek FDA approval for Imprimis’s patented non-opioid conscious sedation formulations</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 L. Baum, CEO of Imprimis, stated, “Building on our momentum from Q1, the second quarter of 2018 was the best quarter in our company’s history. Revenues hit record highs, gross margins were the highest in the company’s history, our operating business is cash flowing and we achieved our first profitable quarter on an adjusted EBITDA basis. We’ve now had double digit or better year-over-year revenue growth for over four years, and our most important metrics related to operating efficiencies, prescription renewal rates, customer service quality and customer count continue to trend in the right direction. Now more than ever, our growth is evidence that our value proposition is resonating with physician customers and their patients.”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Baum concluded, “Last year, we began executing a strategy to seek FDA approval for selected drug formulation assets we own. During Q2, after having funded and deconsolidated our first two drug development companies, Eton Pharmaceuticals and Surface Pharmaceuticals, we formed our third drug development company, Melt Pharmaceuticals, which is focused on bringing patented non-opioid, non-intravenous conscious sedation and analgesia pharmaceuticals to market. The launch of Melt comes on the heels of a successful $21 million Series A financing for Surface Pharmaceuticals and Eton Pharmaceuticals announcing positive topline results for a Phase III study of its allergic conjunctivitis ophthalmic drug candidate. In less than a year, Eton now has one new drug application (NDA) and another abbreviated NDA (ANDA) on file with the FDA in addition to advancing numerous other drug development programs. We are well positioned in each of these three exciting companies with significant equity positions and royalty rights to a total of five active drug candidate programs they are developing.”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team will host a conference call and audio-only webcast today at 4:30 p.m. EDT (1:30 p.m. PDT) to discuss the financial results and recent developments. To participate in the call, please dial (877) 407-8031 for domestic callers or (201) 689-8031 for international callers. To listen to the webcast, please click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or visit the investor relations section of the Imprimis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 A dial in replay of the call will be available until September 6, 2018. To access the replay, dial (877) 481-4010 domestically or (919) 882-2331 internationally and reference Replay ID: 34365. The webcast replay will be available until November 6,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six months ended June 30, 2018 and for the same periods in 2017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For the three months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For the three months</w:t>
            </w:r>
          </w:p>
        </w:tc>
      </w:tr>
      <w:tr>
        <w:trPr>
          <w:trHeight w:val="241"/>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ended June 30, 2018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ended June 30, 2017</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(4,157)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(3,288)</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6,227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3,569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(6,779)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(6,485)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(3,017)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2,522</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1,484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0.12</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0.07</w:t>
            </w:r>
          </w:p>
        </w:tc>
      </w:tr>
      <w:tr>
        <w:trPr>
          <w:trHeight w:val="414"/>
        </w:trPr>
        <w:tc>
          <w:tcPr>
            <w:tcW w:w="6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For the six months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For the six months</w:t>
            </w:r>
          </w:p>
        </w:tc>
      </w:tr>
      <w:tr>
        <w:trPr>
          <w:trHeight w:val="241"/>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ended June 30, 2018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ended June 30, 2017</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(8,228)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(6,645)</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6,309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(13,267)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(13,296)</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(7,248)</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3,726</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(3,522)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(0.05)</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for the same period in 2017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For the three months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For the three months</w:t>
            </w:r>
          </w:p>
        </w:tc>
      </w:tr>
      <w:tr>
        <w:trPr>
          <w:trHeight w:val="241"/>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8"/>
              </w:rPr>
              <w:t>ended June 30, 2018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ended June 30, 2017</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Stock-based compensation and payments</w:t>
            </w:r>
          </w:p>
        </w:tc>
        <w:tc>
          <w:tcPr>
            <w:tcW w:w="240" w:type="dxa"/>
            <w:vAlign w:val="bottom"/>
          </w:tcPr>
          <w:p>
            <w:pPr>
              <w:spacing w:after="0"/>
              <w:rPr>
                <w:sz w:val="18"/>
                <w:szCs w:val="18"/>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18"/>
                <w:szCs w:val="18"/>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loss from Surface and Eton</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Gain on deconsolidation of Surface and Eton</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(5,320)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(5,725)</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Adjusted E(L)BITDA</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442</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(1,945)</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Imprimis Pharmaceuticals, Inc. (NASDAQ: IMMY) is a commercial-stage pharmaceutical company based in San Diego, California. In addition to owning the nation’s leading ophthalmology pharmaceutical compounding business, ImprimisRx, the Company holds large equity positions in Eton Pharmaceuticals, Surface Pharmaceuticals and Melt Pharmaceuticals, companies originally founded as subsidiaries of Imprimis. The Company also owns royalty rights in certain 505(b)(2) drug candidates being developed by Eton, Surface and Melt. For more information about Imprimis,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No Imprimis compounded formulation is FDA-approved. Other than drugs compounded at a registered outsourcing facility, all Imprimis compounded formulations require a prescription for an individually identified patient consistent with federal and state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jpatton@imprimispharma.com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Holliday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deb@hollidaycommunications.net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2020-01-13T04:55:12Z</dcterms:created>
  <dcterms:modified xsi:type="dcterms:W3CDTF">2020-01-13T04:55:12Z</dcterms:modified>
</cp:coreProperties>
</file>