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4782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7821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BOLL ANDREW 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HARROW HEALTH,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04/25/2021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Financial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NASHVILLE</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TN</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37205</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1"/>
              </w:rPr>
              <w:t>Common Stock</w:t>
            </w:r>
            <w:r>
              <w:rPr>
                <w:rFonts w:ascii="Arial" w:cs="Arial" w:eastAsia="Arial" w:hAnsi="Arial"/>
                <w:sz w:val="21"/>
                <w:szCs w:val="21"/>
                <w:color w:val="008000"/>
                <w:w w:val="91"/>
                <w:vertAlign w:val="superscript"/>
              </w:rPr>
              <w:t>(1)</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2"/>
              <w:spacing w:after="0"/>
              <w:rPr>
                <w:sz w:val="20"/>
                <w:szCs w:val="20"/>
                <w:color w:val="auto"/>
              </w:rPr>
            </w:pPr>
            <w:r>
              <w:rPr>
                <w:rFonts w:ascii="Arial" w:cs="Arial" w:eastAsia="Arial" w:hAnsi="Arial"/>
                <w:sz w:val="17"/>
                <w:szCs w:val="17"/>
                <w:color w:val="0000FF"/>
                <w:w w:val="89"/>
              </w:rPr>
              <w:t>04/25/2021</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w w:val="97"/>
              </w:rPr>
              <w:t>127,500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273,000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1"/>
              </w:rPr>
              <w:t>Common Stock</w:t>
            </w:r>
            <w:r>
              <w:rPr>
                <w:rFonts w:ascii="Arial" w:cs="Arial" w:eastAsia="Arial" w:hAnsi="Arial"/>
                <w:sz w:val="21"/>
                <w:szCs w:val="21"/>
                <w:color w:val="008000"/>
                <w:w w:val="91"/>
                <w:vertAlign w:val="superscript"/>
              </w:rPr>
              <w:t>(1)</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2"/>
              <w:spacing w:after="0"/>
              <w:rPr>
                <w:sz w:val="20"/>
                <w:szCs w:val="20"/>
                <w:color w:val="auto"/>
              </w:rPr>
            </w:pPr>
            <w:r>
              <w:rPr>
                <w:rFonts w:ascii="Arial" w:cs="Arial" w:eastAsia="Arial" w:hAnsi="Arial"/>
                <w:sz w:val="17"/>
                <w:szCs w:val="17"/>
                <w:color w:val="0000FF"/>
                <w:w w:val="89"/>
              </w:rPr>
              <w:t>04/25/2021</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Arial" w:cs="Arial" w:eastAsia="Arial" w:hAnsi="Arial"/>
                <w:sz w:val="13"/>
                <w:szCs w:val="13"/>
                <w:color w:val="0000FF"/>
              </w:rPr>
              <w:t>F</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2"/>
              <w:spacing w:after="0"/>
              <w:rPr>
                <w:sz w:val="20"/>
                <w:szCs w:val="20"/>
                <w:color w:val="auto"/>
              </w:rPr>
            </w:pPr>
            <w:r>
              <w:rPr>
                <w:rFonts w:ascii="Arial" w:cs="Arial" w:eastAsia="Arial" w:hAnsi="Arial"/>
                <w:sz w:val="17"/>
                <w:szCs w:val="17"/>
                <w:color w:val="0000FF"/>
              </w:rPr>
              <w:t>49,832</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8.26</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223,168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w w:val="97"/>
              </w:rPr>
              <w:t>Restricked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127,500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Stock</w:t>
            </w:r>
          </w:p>
        </w:tc>
        <w:tc>
          <w:tcPr>
            <w:tcW w:w="620" w:type="dxa"/>
            <w:vAlign w:val="bottom"/>
          </w:tcPr>
          <w:p>
            <w:pPr>
              <w:ind w:left="32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40" w:type="dxa"/>
            <w:vAlign w:val="bottom"/>
          </w:tcPr>
          <w:p>
            <w:pPr>
              <w:spacing w:after="0"/>
              <w:rPr>
                <w:sz w:val="11"/>
                <w:szCs w:val="11"/>
                <w:color w:val="auto"/>
              </w:rPr>
            </w:pPr>
          </w:p>
        </w:tc>
        <w:tc>
          <w:tcPr>
            <w:tcW w:w="1060" w:type="dxa"/>
            <w:vAlign w:val="bottom"/>
          </w:tcPr>
          <w:p>
            <w:pPr>
              <w:ind w:left="240"/>
              <w:spacing w:after="0" w:line="136" w:lineRule="exact"/>
              <w:rPr>
                <w:sz w:val="20"/>
                <w:szCs w:val="20"/>
                <w:color w:val="auto"/>
              </w:rPr>
            </w:pPr>
            <w:r>
              <w:rPr>
                <w:rFonts w:ascii="Arial" w:cs="Arial" w:eastAsia="Arial" w:hAnsi="Arial"/>
                <w:sz w:val="13"/>
                <w:szCs w:val="13"/>
                <w:color w:val="0000FF"/>
              </w:rPr>
              <w:t>04/25/2021</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center"/>
              <w:ind w:right="436"/>
              <w:spacing w:after="0" w:line="136" w:lineRule="exact"/>
              <w:rPr>
                <w:sz w:val="20"/>
                <w:szCs w:val="20"/>
                <w:color w:val="auto"/>
              </w:rPr>
            </w:pPr>
            <w:r>
              <w:rPr>
                <w:rFonts w:ascii="Arial" w:cs="Arial" w:eastAsia="Arial" w:hAnsi="Arial"/>
                <w:sz w:val="13"/>
                <w:szCs w:val="13"/>
                <w:color w:val="0000FF"/>
                <w:w w:val="91"/>
              </w:rPr>
              <w:t>M</w:t>
            </w:r>
          </w:p>
        </w:tc>
        <w:tc>
          <w:tcPr>
            <w:tcW w:w="920" w:type="dxa"/>
            <w:vAlign w:val="bottom"/>
          </w:tcPr>
          <w:p>
            <w:pPr>
              <w:ind w:left="400"/>
              <w:spacing w:after="0" w:line="136" w:lineRule="exact"/>
              <w:rPr>
                <w:sz w:val="20"/>
                <w:szCs w:val="20"/>
                <w:color w:val="auto"/>
              </w:rPr>
            </w:pPr>
            <w:r>
              <w:rPr>
                <w:rFonts w:ascii="Arial" w:cs="Arial" w:eastAsia="Arial" w:hAnsi="Arial"/>
                <w:sz w:val="13"/>
                <w:szCs w:val="13"/>
                <w:color w:val="0000FF"/>
              </w:rPr>
              <w:t>127,500</w:t>
            </w:r>
          </w:p>
        </w:tc>
        <w:tc>
          <w:tcPr>
            <w:tcW w:w="7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9"/>
              </w:rPr>
              <w:t>04/25/2016</w:t>
            </w:r>
          </w:p>
        </w:tc>
        <w:tc>
          <w:tcPr>
            <w:tcW w:w="70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98"/>
              </w:rPr>
              <w:t>04/25/2021</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6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60" w:type="dxa"/>
            <w:vAlign w:val="bottom"/>
          </w:tcPr>
          <w:p>
            <w:pPr>
              <w:ind w:left="360"/>
              <w:spacing w:after="0" w:line="136"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29" w:lineRule="exact"/>
              <w:rPr>
                <w:sz w:val="20"/>
                <w:szCs w:val="20"/>
                <w:color w:val="auto"/>
              </w:rPr>
            </w:pPr>
            <w:r>
              <w:rPr>
                <w:rFonts w:ascii="Arial" w:cs="Arial" w:eastAsia="Arial" w:hAnsi="Arial"/>
                <w:sz w:val="13"/>
                <w:szCs w:val="13"/>
                <w:color w:val="0000FF"/>
              </w:rPr>
              <w:t>Unit</w:t>
            </w:r>
            <w:r>
              <w:rPr>
                <w:rFonts w:ascii="Arial" w:cs="Arial" w:eastAsia="Arial" w:hAnsi="Arial"/>
                <w:sz w:val="21"/>
                <w:szCs w:val="21"/>
                <w:color w:val="008000"/>
                <w:vertAlign w:val="superscript"/>
              </w:rPr>
              <w:t>(1)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-1756410</wp:posOffset>
            </wp:positionV>
            <wp:extent cx="28575"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621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60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remaining performance-based restricted stock units ("RSUs") granted to Mr. Boll under the Issuer's 2007 Stock Incentive and Awards Plan on April 25, 2016. The RSUs settled in one share of common stock for each RSU. 49,832 shares of common stock were withheld from issuance to Mr. Boll for payroll tax purposes.</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Andrew R. Boll</w:t>
            </w:r>
          </w:p>
        </w:tc>
        <w:tc>
          <w:tcPr>
            <w:tcW w:w="9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04/27/2021</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2150"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2021-04-27T16:32:57Z</dcterms:created>
  <dcterms:modified xsi:type="dcterms:W3CDTF">2021-04-27T16:32:57Z</dcterms:modified>
</cp:coreProperties>
</file>