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5257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2571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50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BAUM MARK L</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80"/>
        <w:spacing w:after="0" w:line="376" w:lineRule="auto"/>
        <w:rPr>
          <w:sz w:val="20"/>
          <w:szCs w:val="20"/>
          <w:color w:val="auto"/>
        </w:rPr>
      </w:pPr>
      <w:r>
        <w:rPr>
          <w:rFonts w:ascii="Arial" w:cs="Arial" w:eastAsia="Arial" w:hAnsi="Arial"/>
          <w:sz w:val="16"/>
          <w:szCs w:val="16"/>
          <w:color w:val="0000FF"/>
        </w:rPr>
        <w:t>C/O IMPRIMIS PHARMACEUTICALS, INC 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Imprimis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IMMY</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12/19/2016</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9" w:right="740" w:firstLine="9"/>
        <w:spacing w:after="0" w:line="238"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1"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Chief Executive Officer</w:t>
      </w:r>
    </w:p>
    <w:p>
      <w:pPr>
        <w:spacing w:after="0" w:line="614" w:lineRule="exact"/>
        <w:rPr>
          <w:sz w:val="24"/>
          <w:szCs w:val="24"/>
          <w:color w:val="auto"/>
        </w:rPr>
      </w:pPr>
    </w:p>
    <w:p>
      <w:pPr>
        <w:sectPr>
          <w:pgSz w:w="11900" w:h="16838" w:orient="portrait"/>
          <w:cols w:equalWidth="0" w:num="3">
            <w:col w:w="3340" w:space="720"/>
            <w:col w:w="3360" w:space="629"/>
            <w:col w:w="3471"/>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80" w:type="dxa"/>
            <w:vAlign w:val="bottom"/>
            <w:gridSpan w:val="6"/>
          </w:tcPr>
          <w:p>
            <w:pPr>
              <w:jc w:val="center"/>
              <w:ind w:right="215"/>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SAN DIEGO</w:t>
            </w: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80" w:type="dxa"/>
            <w:vAlign w:val="bottom"/>
          </w:tcPr>
          <w:p>
            <w:pPr>
              <w:ind w:left="140"/>
              <w:spacing w:after="0"/>
              <w:rPr>
                <w:sz w:val="20"/>
                <w:szCs w:val="20"/>
                <w:color w:val="auto"/>
              </w:rPr>
            </w:pPr>
            <w:r>
              <w:rPr>
                <w:rFonts w:ascii="Arial" w:cs="Arial" w:eastAsia="Arial" w:hAnsi="Arial"/>
                <w:sz w:val="17"/>
                <w:szCs w:val="17"/>
                <w:color w:val="0000FF"/>
              </w:rPr>
              <w:t>92130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gridSpan w:val="2"/>
          </w:tcPr>
          <w:p>
            <w:pPr>
              <w:ind w:left="4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5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40" w:type="dxa"/>
            <w:vAlign w:val="bottom"/>
            <w:tcBorders>
              <w:top w:val="single" w:sz="8" w:color="2C2C2C"/>
            </w:tcBorders>
            <w:gridSpan w:val="12"/>
          </w:tcPr>
          <w:p>
            <w:pPr>
              <w:jc w:val="center"/>
              <w:ind w:right="197"/>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80" w:type="dxa"/>
            <w:vAlign w:val="bottom"/>
            <w:gridSpan w:val="4"/>
          </w:tcPr>
          <w:p>
            <w:pPr>
              <w:ind w:left="1000"/>
              <w:spacing w:after="0" w:line="12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jc w:val="right"/>
              <w:ind w:right="1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4"/>
          </w:tcPr>
          <w:p>
            <w:pPr>
              <w:jc w:val="center"/>
              <w:ind w:left="913"/>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0000FF"/>
                <w:w w:val="89"/>
              </w:rPr>
              <w:t>12/19/2016</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1"/>
                <w:vertAlign w:val="subscript"/>
              </w:rPr>
              <w:t>P</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ind w:left="94"/>
              <w:spacing w:after="0"/>
              <w:rPr>
                <w:sz w:val="20"/>
                <w:szCs w:val="20"/>
                <w:color w:val="auto"/>
              </w:rPr>
            </w:pPr>
            <w:r>
              <w:rPr>
                <w:rFonts w:ascii="Arial" w:cs="Arial" w:eastAsia="Arial" w:hAnsi="Arial"/>
                <w:sz w:val="17"/>
                <w:szCs w:val="17"/>
                <w:color w:val="0000FF"/>
                <w:w w:val="87"/>
              </w:rPr>
              <w:t>156,000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1.79</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325,835</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(2)</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0000FF"/>
                <w:w w:val="89"/>
              </w:rPr>
              <w:t>12/19/2016</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4"/>
              <w:spacing w:after="0"/>
              <w:rPr>
                <w:sz w:val="20"/>
                <w:szCs w:val="20"/>
                <w:color w:val="auto"/>
              </w:rPr>
            </w:pPr>
            <w:r>
              <w:rPr>
                <w:rFonts w:ascii="Arial" w:cs="Arial" w:eastAsia="Arial" w:hAnsi="Arial"/>
                <w:sz w:val="17"/>
                <w:szCs w:val="17"/>
                <w:color w:val="0000FF"/>
                <w:w w:val="87"/>
              </w:rPr>
              <w:t>200,000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1.72</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525,835</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(2)</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0000FF"/>
                <w:w w:val="89"/>
              </w:rPr>
              <w:t>12/19/2016</w:t>
            </w:r>
          </w:p>
        </w:tc>
        <w:tc>
          <w:tcPr>
            <w:tcW w:w="6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94"/>
              <w:spacing w:after="0"/>
              <w:rPr>
                <w:sz w:val="20"/>
                <w:szCs w:val="20"/>
                <w:color w:val="auto"/>
              </w:rPr>
            </w:pPr>
            <w:r>
              <w:rPr>
                <w:rFonts w:ascii="Arial" w:cs="Arial" w:eastAsia="Arial" w:hAnsi="Arial"/>
                <w:sz w:val="17"/>
                <w:szCs w:val="17"/>
                <w:color w:val="0000FF"/>
                <w:w w:val="88"/>
              </w:rPr>
              <w:t>83,709</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1.72</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442,126</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40" w:type="dxa"/>
            <w:vAlign w:val="bottom"/>
            <w:tcBorders>
              <w:top w:val="single" w:sz="8" w:color="2C2C2C"/>
            </w:tcBorders>
            <w:gridSpan w:val="12"/>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1"/>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20" w:type="dxa"/>
            <w:vAlign w:val="bottom"/>
          </w:tcPr>
          <w:p>
            <w:pPr>
              <w:spacing w:after="0"/>
              <w:rPr>
                <w:sz w:val="11"/>
                <w:szCs w:val="11"/>
                <w:color w:val="auto"/>
              </w:rPr>
            </w:pP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3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Purchase</w:t>
            </w:r>
          </w:p>
        </w:tc>
        <w:tc>
          <w:tcPr>
            <w:tcW w:w="66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1.79</w:t>
            </w:r>
          </w:p>
        </w:tc>
        <w:tc>
          <w:tcPr>
            <w:tcW w:w="120" w:type="dxa"/>
            <w:vAlign w:val="bottom"/>
          </w:tcPr>
          <w:p>
            <w:pPr>
              <w:spacing w:after="0"/>
              <w:rPr>
                <w:sz w:val="21"/>
                <w:szCs w:val="21"/>
                <w:color w:val="auto"/>
              </w:rPr>
            </w:pP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12/19/2016</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center"/>
              <w:ind w:right="335"/>
              <w:spacing w:after="0" w:line="246" w:lineRule="exact"/>
              <w:rPr>
                <w:sz w:val="20"/>
                <w:szCs w:val="20"/>
                <w:color w:val="auto"/>
              </w:rPr>
            </w:pPr>
            <w:r>
              <w:rPr>
                <w:rFonts w:ascii="Arial" w:cs="Arial" w:eastAsia="Arial" w:hAnsi="Arial"/>
                <w:sz w:val="25"/>
                <w:szCs w:val="25"/>
                <w:color w:val="0000FF"/>
                <w:w w:val="81"/>
                <w:vertAlign w:val="subscript"/>
              </w:rPr>
              <w:t>P</w:t>
            </w:r>
            <w:r>
              <w:rPr>
                <w:rFonts w:ascii="Arial" w:cs="Arial" w:eastAsia="Arial" w:hAnsi="Arial"/>
                <w:sz w:val="11"/>
                <w:szCs w:val="11"/>
                <w:color w:val="008000"/>
                <w:w w:val="81"/>
              </w:rPr>
              <w:t>(1)</w:t>
            </w:r>
          </w:p>
        </w:tc>
        <w:tc>
          <w:tcPr>
            <w:tcW w:w="600" w:type="dxa"/>
            <w:vAlign w:val="bottom"/>
          </w:tcPr>
          <w:p>
            <w:pPr>
              <w:ind w:left="40"/>
              <w:spacing w:after="0"/>
              <w:rPr>
                <w:sz w:val="20"/>
                <w:szCs w:val="20"/>
                <w:color w:val="auto"/>
              </w:rPr>
            </w:pPr>
            <w:r>
              <w:rPr>
                <w:rFonts w:ascii="Arial" w:cs="Arial" w:eastAsia="Arial" w:hAnsi="Arial"/>
                <w:sz w:val="13"/>
                <w:szCs w:val="13"/>
                <w:color w:val="0000FF"/>
              </w:rPr>
              <w:t>156,000</w:t>
            </w:r>
          </w:p>
        </w:tc>
        <w:tc>
          <w:tcPr>
            <w:tcW w:w="5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06/23/2016</w:t>
            </w:r>
          </w:p>
        </w:tc>
        <w:tc>
          <w:tcPr>
            <w:tcW w:w="740" w:type="dxa"/>
            <w:vAlign w:val="bottom"/>
          </w:tcPr>
          <w:p>
            <w:pPr>
              <w:jc w:val="right"/>
              <w:ind w:right="34"/>
              <w:spacing w:after="0"/>
              <w:rPr>
                <w:sz w:val="20"/>
                <w:szCs w:val="20"/>
                <w:color w:val="auto"/>
              </w:rPr>
            </w:pPr>
            <w:r>
              <w:rPr>
                <w:rFonts w:ascii="Arial" w:cs="Arial" w:eastAsia="Arial" w:hAnsi="Arial"/>
                <w:sz w:val="13"/>
                <w:szCs w:val="13"/>
                <w:color w:val="0000FF"/>
                <w:w w:val="95"/>
              </w:rPr>
              <w:t>12/23/2019</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156,000</w:t>
            </w:r>
          </w:p>
        </w:tc>
        <w:tc>
          <w:tcPr>
            <w:tcW w:w="20" w:type="dxa"/>
            <w:vAlign w:val="bottom"/>
          </w:tcPr>
          <w:p>
            <w:pPr>
              <w:spacing w:after="0"/>
              <w:rPr>
                <w:sz w:val="21"/>
                <w:szCs w:val="21"/>
                <w:color w:val="auto"/>
              </w:rPr>
            </w:pPr>
          </w:p>
        </w:tc>
        <w:tc>
          <w:tcPr>
            <w:tcW w:w="720" w:type="dxa"/>
            <w:vAlign w:val="bottom"/>
          </w:tcPr>
          <w:p>
            <w:pPr>
              <w:jc w:val="center"/>
              <w:ind w:right="7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0.125</w:t>
            </w:r>
            <w:r>
              <w:rPr>
                <w:rFonts w:ascii="Arial" w:cs="Arial" w:eastAsia="Arial" w:hAnsi="Arial"/>
                <w:sz w:val="21"/>
                <w:szCs w:val="21"/>
                <w:color w:val="008000"/>
                <w:vertAlign w:val="superscript"/>
              </w:rPr>
              <w:t>(3)</w:t>
            </w:r>
          </w:p>
        </w:tc>
        <w:tc>
          <w:tcPr>
            <w:tcW w:w="860" w:type="dxa"/>
            <w:vAlign w:val="bottom"/>
            <w:gridSpan w:val="2"/>
          </w:tcPr>
          <w:p>
            <w:pPr>
              <w:jc w:val="right"/>
              <w:ind w:right="182"/>
              <w:spacing w:after="0"/>
              <w:rPr>
                <w:sz w:val="20"/>
                <w:szCs w:val="20"/>
                <w:color w:val="auto"/>
              </w:rPr>
            </w:pPr>
            <w:r>
              <w:rPr>
                <w:rFonts w:ascii="Arial" w:cs="Arial" w:eastAsia="Arial" w:hAnsi="Arial"/>
                <w:sz w:val="13"/>
                <w:szCs w:val="13"/>
                <w:color w:val="0000FF"/>
              </w:rPr>
              <w:t>156,000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3" w:lineRule="exact"/>
              <w:rPr>
                <w:sz w:val="20"/>
                <w:szCs w:val="20"/>
                <w:color w:val="auto"/>
              </w:rPr>
            </w:pPr>
            <w:r>
              <w:rPr>
                <w:rFonts w:ascii="Arial" w:cs="Arial" w:eastAsia="Arial" w:hAnsi="Arial"/>
                <w:sz w:val="13"/>
                <w:szCs w:val="13"/>
                <w:color w:val="0000FF"/>
              </w:rPr>
              <w:t>Warrant</w:t>
            </w: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20"/>
              <w:spacing w:after="0" w:line="143"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200,000</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2"/>
                <w:szCs w:val="12"/>
                <w:color w:val="auto"/>
              </w:rPr>
            </w:pPr>
          </w:p>
        </w:tc>
        <w:tc>
          <w:tcPr>
            <w:tcW w:w="1040" w:type="dxa"/>
            <w:vAlign w:val="bottom"/>
          </w:tcPr>
          <w:p>
            <w:pPr>
              <w:jc w:val="right"/>
              <w:ind w:right="139"/>
              <w:spacing w:after="0" w:line="138" w:lineRule="exact"/>
              <w:rPr>
                <w:sz w:val="20"/>
                <w:szCs w:val="20"/>
                <w:color w:val="auto"/>
              </w:rPr>
            </w:pPr>
            <w:r>
              <w:rPr>
                <w:rFonts w:ascii="Arial" w:cs="Arial" w:eastAsia="Arial" w:hAnsi="Arial"/>
                <w:sz w:val="13"/>
                <w:szCs w:val="13"/>
                <w:color w:val="0000FF"/>
              </w:rPr>
              <w:t>12/19/2016</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335"/>
              <w:spacing w:after="0" w:line="138"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520" w:type="dxa"/>
            <w:vAlign w:val="bottom"/>
          </w:tcPr>
          <w:p>
            <w:pPr>
              <w:spacing w:after="0" w:line="138" w:lineRule="exact"/>
              <w:rPr>
                <w:sz w:val="20"/>
                <w:szCs w:val="20"/>
                <w:color w:val="auto"/>
              </w:rPr>
            </w:pPr>
            <w:r>
              <w:rPr>
                <w:rFonts w:ascii="Arial" w:cs="Arial" w:eastAsia="Arial" w:hAnsi="Arial"/>
                <w:sz w:val="13"/>
                <w:szCs w:val="13"/>
                <w:color w:val="0000FF"/>
              </w:rPr>
              <w:t>200,000</w:t>
            </w:r>
          </w:p>
        </w:tc>
        <w:tc>
          <w:tcPr>
            <w:tcW w:w="780" w:type="dxa"/>
            <w:vAlign w:val="bottom"/>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jc w:val="right"/>
              <w:ind w:right="274"/>
              <w:spacing w:after="0"/>
              <w:rPr>
                <w:sz w:val="20"/>
                <w:szCs w:val="20"/>
                <w:color w:val="auto"/>
              </w:rPr>
            </w:pPr>
            <w:r>
              <w:rPr>
                <w:rFonts w:ascii="Arial" w:cs="Arial" w:eastAsia="Arial" w:hAnsi="Arial"/>
                <w:sz w:val="11"/>
                <w:szCs w:val="11"/>
                <w:color w:val="008000"/>
              </w:rPr>
              <w:t>(2)</w:t>
            </w: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center"/>
              <w:ind w:right="25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jc w:val="right"/>
              <w:ind w:right="41"/>
              <w:spacing w:after="0" w:line="138" w:lineRule="exact"/>
              <w:rPr>
                <w:sz w:val="20"/>
                <w:szCs w:val="20"/>
                <w:color w:val="auto"/>
              </w:rPr>
            </w:pPr>
            <w:r>
              <w:rPr>
                <w:rFonts w:ascii="Arial" w:cs="Arial" w:eastAsia="Arial" w:hAnsi="Arial"/>
                <w:sz w:val="13"/>
                <w:szCs w:val="13"/>
                <w:color w:val="0000FF"/>
              </w:rPr>
              <w:t>0</w:t>
            </w:r>
          </w:p>
        </w:tc>
        <w:tc>
          <w:tcPr>
            <w:tcW w:w="320" w:type="dxa"/>
            <w:vAlign w:val="bottom"/>
          </w:tcPr>
          <w:p>
            <w:pPr>
              <w:spacing w:after="0"/>
              <w:rPr>
                <w:sz w:val="12"/>
                <w:szCs w:val="12"/>
                <w:color w:val="auto"/>
              </w:rPr>
            </w:pPr>
          </w:p>
        </w:tc>
        <w:tc>
          <w:tcPr>
            <w:tcW w:w="66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w:t>
            </w:r>
            <w:r>
              <w:rPr>
                <w:rFonts w:ascii="Arial" w:cs="Arial" w:eastAsia="Arial" w:hAnsi="Arial"/>
                <w:sz w:val="21"/>
                <w:szCs w:val="21"/>
                <w:color w:val="008000"/>
                <w:vertAlign w:val="superscript"/>
              </w:rPr>
              <w:t>(2)</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19, 2016, the Beadore Trust dated March 20, 2015, through which Mr. Baum has voting and investment control over the securities, entered into a definitive agreement to acquire 156,000 Units of Imprimis Pharmaceuticals, Inc.'s (the "Company"), with each Unit consisting of one share of common stock, and a warrant to purchase one share of the Company's common stock, as part of a private placement by the Company to accredited investors.</w:t>
      </w:r>
    </w:p>
    <w:p>
      <w:pPr>
        <w:spacing w:after="0" w:line="31" w:lineRule="exact"/>
        <w:rPr>
          <w:rFonts w:ascii="Arial" w:cs="Arial" w:eastAsia="Arial" w:hAnsi="Arial"/>
          <w:sz w:val="13"/>
          <w:szCs w:val="13"/>
          <w:color w:val="008000"/>
        </w:rPr>
      </w:pPr>
    </w:p>
    <w:p>
      <w:pPr>
        <w:ind w:left="40" w:right="36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19, 2016, restricted stock units granted to Mr. Baum on May 2, 2013, and previously vested, were issued and then transferred into the Beadore Trust dated March 20, 2015. 83,709 shares of common stock were withheld from issuance to Mr. Baum for payroll tax purposes.</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value of the Purchase Warrant included in each Unit is $0.125.</w:t>
      </w:r>
    </w:p>
    <w:p>
      <w:pPr>
        <w:spacing w:after="0" w:line="5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Mark L. Baum</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12/21/2016</w:t>
            </w:r>
          </w:p>
        </w:tc>
      </w:tr>
      <w:tr>
        <w:trPr>
          <w:trHeight w:val="22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2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2020-01-19T10:06:58Z</dcterms:created>
  <dcterms:modified xsi:type="dcterms:W3CDTF">2020-01-19T10:06:58Z</dcterms:modified>
</cp:coreProperties>
</file>