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14, 2021, Harrow 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issued a press release announcing the commencement of a public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$17,500,000 aggregate principal amount of 8.625% senior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are a further issuance of 8.625% senior notes due 2026, of which $55,000,000 aggregate principal amount was outstanding prior to the Offering (the “</w:t>
      </w:r>
      <w:r>
        <w:rPr>
          <w:rFonts w:ascii="Arial" w:cs="Arial" w:eastAsia="Arial" w:hAnsi="Arial"/>
          <w:sz w:val="17"/>
          <w:szCs w:val="17"/>
          <w:u w:val="single" w:color="auto"/>
          <w:color w:val="auto"/>
        </w:rPr>
        <w:t>Existing Notes</w:t>
      </w:r>
      <w:r>
        <w:rPr>
          <w:rFonts w:ascii="Arial" w:cs="Arial" w:eastAsia="Arial" w:hAnsi="Arial"/>
          <w:sz w:val="17"/>
          <w:szCs w:val="17"/>
          <w:color w:val="auto"/>
        </w:rPr>
        <w:t>”). The Notes will be treated as a single series with the Existing Notes under the indenture governing the Existing Notes and will have the same terms as the Existing Notes (other than the initial offering price and the issue date). The Notes will have the same CUSIP number and will trade interchangeably with the Existing Notes. The Company expects the Notes and the Existing Notes to be fungible for U.S. federal income tax purposes. The Company expects to grant the underwriters a 30-day option to purchase additional senior notes in connection with the Offering.</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 copy of the press release announcing the Offering is furnished with this Current Report on Form 8-K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incorporated into this Item 7.01 by reference. The information contained in Item 7.01 of this Current Report on Form 8-K and the press release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are for information purposes only and do not constitute an offer to sell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(and the exhibit attached hereto) may contain “forward-looking” statements as defined by the Private Securities Litigation Reform Act of 1995 or by the Securities and Exchange Commission (“SEC”) in its rules, regulations and releases. These statements include, but are not limited to, the Company’s plans, objectives, expectations and intentions regarding the performance of its business, the terms and conditions and timing of the Offering, the intended use of proceeds of the Offering and other non-historical statements. These statements can be identified by the use of words such as “believes,” “anticipates,” “expects,” “intends,” “plans,” “continues,” “estimates,” “predicts,” “projects,” “forecasts,” and similar expressions. All forward looking statements are based on management’s current expectations and beliefs only as of the date of this report and are subject to risks, uncertainties and assumptions that could cause actual results to differ materially from those discussed in, or implied by, the forward-looking statements, including the risks identified and discussed from time to time in the Company’s reports filed with the SEC, including the Company’s Annual Report on Form 10-K for the year ended December 31, 2020, Quarterly Report on Form 10-Q for the quarter ended March 31, 2021 and other filings with the SEC. Readers are strongly encouraged to review carefully the full cautionary statements described in these reports.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Announcing Offering, dated June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June 14,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154305</wp:posOffset>
            </wp:positionV>
            <wp:extent cx="1663065"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Offering of $17.5 Million of 8.625% Senior Notes Due 2026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“BB” Rating from Egan-Jones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NASHVILLE, Tenn., June 14, 2021 – Harrow Health, Inc. (NASDAQ: HROW) (“Harrow Health” or the “Company”), an ophthalmic-focused healthcare company, today announced that it has commenced an underwritten registered public offering of $17.5 million aggregate principal amount of its 8.625% senior notes due 2026 (the “Notes”), subject to market and certain other conditions. The Notes will be treated as a single series with the Company’s outstanding 8.625% senior notes due 2026 and will trade interchangeably with the existing notes. The Company expects to grant the underwriters a 30-day option to purchase additional senior notes in connection with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Harrow Health and this issuance of Notes both received a rating of “BB” from Egan-Jones Ratings Company, an independent, unaffiliated rating agency.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use the net proceeds of the offering to redeem all outstanding shares of its Series B Cumulative Preferred Stock, with the remaining net proceeds available for general corporate purposes, including funding future strategic product acquisitions and related investments, making capital expenditures and funding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and Ladenburg Thalmann &amp; Co. Inc. are acting as joint book-running managers for this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will be offered under the Company’s shelf registration statement on Form S-3, which was declared effective by the Securities and Exchange Commission (“SEC”) on July 13, 2020. The offering of these Notes will be made only by means of a prospectus supplement and accompanying base prospectus, which will be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is an ophthalmic-focused healthcare company. The Company owns and operates ImprimisRx, one of the nation’s leading ophthalmology outsourcing and pharmaceutical compounding businesses, and Visionology, a direct-to-consumer eye care subsidiary focused on chronic eye disease. Harrow Health also holds non-controlling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our corporate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 Health’s filings with the Securities and Exchange Commission, including its Annual Report on Form 10-K for the year ended December 31, 2020 and Quarterly Report on Form 10-Q for the three months ended March 31, 2021.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2021-06-14T07:08:32Z</dcterms:created>
  <dcterms:modified xsi:type="dcterms:W3CDTF">2021-06-14T07:08:32Z</dcterms:modified>
</cp:coreProperties>
</file>