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4542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54279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40" w:type="dxa"/>
            <w:vAlign w:val="bottom"/>
            <w:gridSpan w:val="4"/>
            <w:vMerge w:val="restart"/>
          </w:tcPr>
          <w:p>
            <w:pPr>
              <w:spacing w:after="0" w:line="239"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BOLL ANDREW R.</w:t>
              </w:r>
            </w:hyperlink>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Imprimis Pharmaceuticals,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IMMY</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17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40" w:type="dxa"/>
            <w:vAlign w:val="bottom"/>
            <w:tcBorders>
              <w:bottom w:val="single" w:sz="8" w:color="0000EE"/>
            </w:tcBorders>
            <w:gridSpan w:val="4"/>
            <w:vMerge w:val="continue"/>
          </w:tcPr>
          <w:p>
            <w:pPr>
              <w:spacing w:after="0"/>
              <w:rPr>
                <w:sz w:val="5"/>
                <w:szCs w:val="5"/>
                <w:color w:val="auto"/>
              </w:rPr>
            </w:pPr>
          </w:p>
        </w:tc>
        <w:tc>
          <w:tcPr>
            <w:tcW w:w="7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740" w:type="dxa"/>
            <w:vAlign w:val="bottom"/>
            <w:gridSpan w:val="4"/>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1"/>
                <w:szCs w:val="11"/>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720" w:type="dxa"/>
            <w:vAlign w:val="bottom"/>
          </w:tcPr>
          <w:p>
            <w:pPr>
              <w:ind w:left="160"/>
              <w:spacing w:after="0" w:line="97" w:lineRule="exact"/>
              <w:rPr>
                <w:sz w:val="20"/>
                <w:szCs w:val="20"/>
                <w:color w:val="auto"/>
              </w:rPr>
            </w:pPr>
            <w:r>
              <w:rPr>
                <w:rFonts w:ascii="Arial" w:cs="Arial" w:eastAsia="Arial" w:hAnsi="Arial"/>
                <w:sz w:val="11"/>
                <w:szCs w:val="11"/>
                <w:color w:val="auto"/>
              </w:rPr>
              <w:t>below)</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ind w:left="200"/>
              <w:spacing w:after="0" w:line="97"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(Last)</w:t>
            </w:r>
          </w:p>
        </w:tc>
        <w:tc>
          <w:tcPr>
            <w:tcW w:w="660" w:type="dxa"/>
            <w:vAlign w:val="bottom"/>
          </w:tcPr>
          <w:p>
            <w:pPr>
              <w:spacing w:after="0"/>
              <w:rPr>
                <w:sz w:val="9"/>
                <w:szCs w:val="9"/>
                <w:color w:val="auto"/>
              </w:rPr>
            </w:pPr>
          </w:p>
        </w:tc>
        <w:tc>
          <w:tcPr>
            <w:tcW w:w="1240" w:type="dxa"/>
            <w:vAlign w:val="bottom"/>
            <w:gridSpan w:val="3"/>
          </w:tcPr>
          <w:p>
            <w:pPr>
              <w:ind w:left="20"/>
              <w:spacing w:after="0" w:line="109" w:lineRule="exact"/>
              <w:rPr>
                <w:sz w:val="20"/>
                <w:szCs w:val="20"/>
                <w:color w:val="auto"/>
              </w:rPr>
            </w:pPr>
            <w:r>
              <w:rPr>
                <w:rFonts w:ascii="Arial" w:cs="Arial" w:eastAsia="Arial" w:hAnsi="Arial"/>
                <w:sz w:val="12"/>
                <w:szCs w:val="12"/>
                <w:color w:val="auto"/>
              </w:rPr>
              <w:t>(First)</w:t>
            </w:r>
          </w:p>
        </w:tc>
        <w:tc>
          <w:tcPr>
            <w:tcW w:w="1060" w:type="dxa"/>
            <w:vAlign w:val="bottom"/>
          </w:tcPr>
          <w:p>
            <w:pPr>
              <w:ind w:left="60"/>
              <w:spacing w:after="0" w:line="109" w:lineRule="exact"/>
              <w:rPr>
                <w:sz w:val="20"/>
                <w:szCs w:val="20"/>
                <w:color w:val="auto"/>
              </w:rPr>
            </w:pPr>
            <w:r>
              <w:rPr>
                <w:rFonts w:ascii="Arial" w:cs="Arial" w:eastAsia="Arial" w:hAnsi="Arial"/>
                <w:sz w:val="12"/>
                <w:szCs w:val="12"/>
                <w:color w:val="auto"/>
              </w:rPr>
              <w:t>(Middle)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9"/>
                <w:szCs w:val="9"/>
                <w:color w:val="auto"/>
              </w:rPr>
            </w:pPr>
          </w:p>
        </w:tc>
        <w:tc>
          <w:tcPr>
            <w:tcW w:w="200" w:type="dxa"/>
            <w:vAlign w:val="bottom"/>
            <w:tcBorders>
              <w:top w:val="single" w:sz="8" w:color="2C2C2C"/>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gridSpan w:val="4"/>
            <w:vMerge w:val="restart"/>
          </w:tcPr>
          <w:p>
            <w:pPr>
              <w:ind w:left="480"/>
              <w:spacing w:after="0"/>
              <w:rPr>
                <w:sz w:val="20"/>
                <w:szCs w:val="20"/>
                <w:color w:val="auto"/>
              </w:rPr>
            </w:pPr>
            <w:r>
              <w:rPr>
                <w:rFonts w:ascii="Arial" w:cs="Arial" w:eastAsia="Arial" w:hAnsi="Arial"/>
                <w:sz w:val="17"/>
                <w:szCs w:val="17"/>
                <w:color w:val="0000FF"/>
              </w:rPr>
              <w:t>Chief Financial Officer</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IMPRIMIS PHARMACEUTICALS, INC.</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4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continue"/>
          </w:tcPr>
          <w:p>
            <w:pPr>
              <w:spacing w:after="0"/>
              <w:rPr>
                <w:sz w:val="18"/>
                <w:szCs w:val="18"/>
                <w:color w:val="auto"/>
              </w:rPr>
            </w:pPr>
          </w:p>
        </w:tc>
        <w:tc>
          <w:tcPr>
            <w:tcW w:w="1440" w:type="dxa"/>
            <w:vAlign w:val="bottom"/>
            <w:gridSpan w:val="5"/>
          </w:tcPr>
          <w:p>
            <w:pPr>
              <w:ind w:left="400"/>
              <w:spacing w:after="0"/>
              <w:rPr>
                <w:sz w:val="20"/>
                <w:szCs w:val="20"/>
                <w:color w:val="auto"/>
              </w:rPr>
            </w:pPr>
            <w:r>
              <w:rPr>
                <w:rFonts w:ascii="Arial" w:cs="Arial" w:eastAsia="Arial" w:hAnsi="Arial"/>
                <w:sz w:val="17"/>
                <w:szCs w:val="17"/>
                <w:color w:val="0000FF"/>
              </w:rPr>
              <w:t>04/25/2016</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7"/>
          </w:tcPr>
          <w:p>
            <w:pPr>
              <w:ind w:left="20"/>
              <w:spacing w:after="0"/>
              <w:rPr>
                <w:sz w:val="20"/>
                <w:szCs w:val="20"/>
                <w:color w:val="auto"/>
              </w:rPr>
            </w:pPr>
            <w:r>
              <w:rPr>
                <w:rFonts w:ascii="Arial" w:cs="Arial" w:eastAsia="Arial" w:hAnsi="Arial"/>
                <w:sz w:val="17"/>
                <w:szCs w:val="17"/>
                <w:color w:val="0000FF"/>
              </w:rPr>
              <w:t>12264 EL CAMINO REAL, SUITE 350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gridSpan w:val="5"/>
          </w:tcPr>
          <w:p>
            <w:pPr>
              <w:spacing w:after="0"/>
              <w:rPr>
                <w:sz w:val="17"/>
                <w:szCs w:val="17"/>
                <w:color w:val="auto"/>
              </w:rPr>
            </w:pPr>
          </w:p>
        </w:tc>
        <w:tc>
          <w:tcPr>
            <w:tcW w:w="112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0" w:type="dxa"/>
            <w:vAlign w:val="bottom"/>
            <w:tcBorders>
              <w:bottom w:val="single" w:sz="8" w:color="808080"/>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SAN DIEGO</w:t>
            </w: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60"/>
              <w:spacing w:after="0"/>
              <w:rPr>
                <w:sz w:val="20"/>
                <w:szCs w:val="20"/>
                <w:color w:val="auto"/>
              </w:rPr>
            </w:pPr>
            <w:r>
              <w:rPr>
                <w:rFonts w:ascii="Arial" w:cs="Arial" w:eastAsia="Arial" w:hAnsi="Arial"/>
                <w:sz w:val="17"/>
                <w:szCs w:val="17"/>
                <w:color w:val="0000FF"/>
              </w:rPr>
              <w:t>92130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6"/>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7"/>
          </w:tcPr>
          <w:p>
            <w:pPr>
              <w:ind w:left="160"/>
              <w:spacing w:after="0" w:line="124"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9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00" w:type="dxa"/>
            <w:vAlign w:val="bottom"/>
            <w:gridSpan w:val="5"/>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6"/>
          </w:tcPr>
          <w:p>
            <w:pPr>
              <w:jc w:val="center"/>
              <w:ind w:right="4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00" w:type="dxa"/>
            <w:vAlign w:val="bottom"/>
            <w:gridSpan w:val="5"/>
          </w:tcPr>
          <w:p>
            <w:pPr>
              <w:ind w:left="9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5"/>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40" w:type="dxa"/>
            <w:vAlign w:val="bottom"/>
            <w:gridSpan w:val="14"/>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2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Executive</w:t>
            </w: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96"/>
              <w:spacing w:after="0"/>
              <w:rPr>
                <w:sz w:val="20"/>
                <w:szCs w:val="20"/>
                <w:color w:val="auto"/>
              </w:rPr>
            </w:pPr>
            <w:r>
              <w:rPr>
                <w:rFonts w:ascii="Arial" w:cs="Arial" w:eastAsia="Arial" w:hAnsi="Arial"/>
                <w:sz w:val="13"/>
                <w:szCs w:val="13"/>
                <w:color w:val="0000FF"/>
              </w:rPr>
              <w:t>04/25/2016</w:t>
            </w:r>
          </w:p>
        </w:tc>
        <w:tc>
          <w:tcPr>
            <w:tcW w:w="1060" w:type="dxa"/>
            <w:vAlign w:val="bottom"/>
          </w:tcPr>
          <w:p>
            <w:pPr>
              <w:spacing w:after="0"/>
              <w:rPr>
                <w:sz w:val="15"/>
                <w:szCs w:val="15"/>
                <w:color w:val="auto"/>
              </w:rPr>
            </w:pP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157,500</w:t>
            </w:r>
          </w:p>
        </w:tc>
        <w:tc>
          <w:tcPr>
            <w:tcW w:w="520" w:type="dxa"/>
            <w:vAlign w:val="bottom"/>
          </w:tcPr>
          <w:p>
            <w:pPr>
              <w:spacing w:after="0"/>
              <w:rPr>
                <w:sz w:val="15"/>
                <w:szCs w:val="15"/>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04/25/2016</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04/25/2021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157,500</w:t>
            </w:r>
          </w:p>
        </w:tc>
        <w:tc>
          <w:tcPr>
            <w:tcW w:w="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jc w:val="right"/>
              <w:ind w:right="202"/>
              <w:spacing w:after="0"/>
              <w:rPr>
                <w:sz w:val="20"/>
                <w:szCs w:val="20"/>
                <w:color w:val="auto"/>
              </w:rPr>
            </w:pPr>
            <w:r>
              <w:rPr>
                <w:rFonts w:ascii="Arial" w:cs="Arial" w:eastAsia="Arial" w:hAnsi="Arial"/>
                <w:sz w:val="13"/>
                <w:szCs w:val="13"/>
                <w:color w:val="0000FF"/>
              </w:rPr>
              <w:t>157,500</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tcPr>
          <w:p>
            <w:pPr>
              <w:ind w:left="60"/>
              <w:spacing w:after="0" w:line="65" w:lineRule="exact"/>
              <w:rPr>
                <w:sz w:val="20"/>
                <w:szCs w:val="20"/>
                <w:color w:val="auto"/>
              </w:rPr>
            </w:pPr>
            <w:r>
              <w:rPr>
                <w:rFonts w:ascii="Arial" w:cs="Arial" w:eastAsia="Arial" w:hAnsi="Arial"/>
                <w:sz w:val="7"/>
                <w:szCs w:val="7"/>
                <w:color w:val="0000FF"/>
                <w:vertAlign w:val="subscript"/>
              </w:rPr>
              <w:t>RSU</w:t>
            </w:r>
            <w:r>
              <w:rPr>
                <w:rFonts w:ascii="Arial" w:cs="Arial" w:eastAsia="Arial" w:hAnsi="Arial"/>
                <w:sz w:val="6"/>
                <w:szCs w:val="6"/>
                <w:color w:val="008000"/>
              </w:rPr>
              <w:t>(1)</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tcPr>
          <w:p>
            <w:pPr>
              <w:jc w:val="center"/>
              <w:ind w:right="5"/>
              <w:spacing w:after="0" w:line="65" w:lineRule="exact"/>
              <w:rPr>
                <w:sz w:val="20"/>
                <w:szCs w:val="20"/>
                <w:color w:val="auto"/>
              </w:rPr>
            </w:pPr>
            <w:r>
              <w:rPr>
                <w:rFonts w:ascii="Arial" w:cs="Arial" w:eastAsia="Arial" w:hAnsi="Arial"/>
                <w:sz w:val="6"/>
                <w:szCs w:val="6"/>
                <w:color w:val="0000FF"/>
              </w:rPr>
              <w:t>Stock</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Executive</w:t>
            </w: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96"/>
              <w:spacing w:after="0"/>
              <w:rPr>
                <w:sz w:val="20"/>
                <w:szCs w:val="20"/>
                <w:color w:val="auto"/>
              </w:rPr>
            </w:pPr>
            <w:r>
              <w:rPr>
                <w:rFonts w:ascii="Arial" w:cs="Arial" w:eastAsia="Arial" w:hAnsi="Arial"/>
                <w:sz w:val="13"/>
                <w:szCs w:val="13"/>
                <w:color w:val="0000FF"/>
              </w:rPr>
              <w:t>04/25/2016</w:t>
            </w:r>
          </w:p>
        </w:tc>
        <w:tc>
          <w:tcPr>
            <w:tcW w:w="1060" w:type="dxa"/>
            <w:vAlign w:val="bottom"/>
          </w:tcPr>
          <w:p>
            <w:pPr>
              <w:spacing w:after="0"/>
              <w:rPr>
                <w:sz w:val="15"/>
                <w:szCs w:val="15"/>
                <w:color w:val="auto"/>
              </w:rPr>
            </w:pPr>
          </w:p>
        </w:tc>
        <w:tc>
          <w:tcPr>
            <w:tcW w:w="840" w:type="dxa"/>
            <w:vAlign w:val="bottom"/>
            <w:gridSpan w:val="4"/>
            <w:vMerge w:val="restart"/>
          </w:tcPr>
          <w:p>
            <w:pPr>
              <w:ind w:left="180"/>
              <w:spacing w:after="0"/>
              <w:rPr>
                <w:sz w:val="20"/>
                <w:szCs w:val="20"/>
                <w:color w:val="auto"/>
              </w:rPr>
            </w:pPr>
            <w:r>
              <w:rPr>
                <w:rFonts w:ascii="Arial" w:cs="Arial" w:eastAsia="Arial" w:hAnsi="Arial"/>
                <w:sz w:val="13"/>
                <w:szCs w:val="13"/>
                <w:color w:val="0000FF"/>
              </w:rPr>
              <w:t>D</w:t>
            </w:r>
          </w:p>
        </w:tc>
        <w:tc>
          <w:tcPr>
            <w:tcW w:w="600" w:type="dxa"/>
            <w:vAlign w:val="bottom"/>
          </w:tcPr>
          <w:p>
            <w:pPr>
              <w:spacing w:after="0"/>
              <w:rPr>
                <w:sz w:val="15"/>
                <w:szCs w:val="15"/>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157,500</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02/01/2015</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04/25/2016</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157,500</w:t>
            </w:r>
          </w:p>
        </w:tc>
        <w:tc>
          <w:tcPr>
            <w:tcW w:w="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20" w:type="dxa"/>
            <w:vAlign w:val="bottom"/>
            <w:vMerge w:val="restart"/>
          </w:tcPr>
          <w:p>
            <w:pPr>
              <w:jc w:val="right"/>
              <w:ind w:right="21"/>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tcPr>
          <w:p>
            <w:pPr>
              <w:ind w:left="60"/>
              <w:spacing w:after="0" w:line="65" w:lineRule="exact"/>
              <w:rPr>
                <w:sz w:val="20"/>
                <w:szCs w:val="20"/>
                <w:color w:val="auto"/>
              </w:rPr>
            </w:pPr>
            <w:r>
              <w:rPr>
                <w:rFonts w:ascii="Arial" w:cs="Arial" w:eastAsia="Arial" w:hAnsi="Arial"/>
                <w:sz w:val="6"/>
                <w:szCs w:val="6"/>
                <w:color w:val="0000FF"/>
              </w:rPr>
              <w:t>RSU</w:t>
            </w:r>
            <w:r>
              <w:rPr>
                <w:rFonts w:ascii="Arial" w:cs="Arial" w:eastAsia="Arial" w:hAnsi="Arial"/>
                <w:sz w:val="7"/>
                <w:szCs w:val="7"/>
                <w:color w:val="008000"/>
                <w:vertAlign w:val="superscript"/>
              </w:rPr>
              <w:t>(2)</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tcPr>
          <w:p>
            <w:pPr>
              <w:jc w:val="center"/>
              <w:ind w:right="5"/>
              <w:spacing w:after="0" w:line="65" w:lineRule="exact"/>
              <w:rPr>
                <w:sz w:val="20"/>
                <w:szCs w:val="20"/>
                <w:color w:val="auto"/>
              </w:rPr>
            </w:pPr>
            <w:r>
              <w:rPr>
                <w:rFonts w:ascii="Arial" w:cs="Arial" w:eastAsia="Arial" w:hAnsi="Arial"/>
                <w:sz w:val="6"/>
                <w:szCs w:val="6"/>
                <w:color w:val="0000FF"/>
              </w:rPr>
              <w:t>Stock</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6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performance-based restricted stock units (the "RSUs") granted under the Issuer's 2007 Stock Incentive and Awards Plan (the "Plan"). The RSUs settle in one share of common stock for each RSU on the fifth anniversary of the grant date and provide for accelerated vesting based on pre-determined stock-price based performance targets during the term of the RSUs.</w:t>
      </w:r>
    </w:p>
    <w:p>
      <w:pPr>
        <w:spacing w:after="0" w:line="24" w:lineRule="exact"/>
        <w:rPr>
          <w:rFonts w:ascii="Arial" w:cs="Arial" w:eastAsia="Arial" w:hAnsi="Arial"/>
          <w:sz w:val="13"/>
          <w:szCs w:val="13"/>
          <w:color w:val="008000"/>
        </w:rPr>
      </w:pPr>
    </w:p>
    <w:p>
      <w:pPr>
        <w:ind w:left="40" w:right="22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RSUs granted under the Plan to Mr. Boll on February 1, 2015, which were forfeited by Mr. Boll on April 25, 2016, with the approval of the board of directors of the Issuer, upon issuance of the new RSUs indicated in footnote 1.</w:t>
      </w:r>
    </w:p>
    <w:p>
      <w:pPr>
        <w:spacing w:after="0" w:line="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Andrew R. Boll</w:t>
            </w: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04/26/2016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2020-01-19T07:14:27Z</dcterms:created>
  <dcterms:modified xsi:type="dcterms:W3CDTF">2020-01-19T07:14:27Z</dcterms:modified>
</cp:coreProperties>
</file>