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45323A102</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Opaleye Management Inc., One Boston Place, Suite 2600, Boston, MA 02108, 617-229-5085</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2016</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9960" w:firstLine="8"/>
        <w:spacing w:after="0" w:line="285"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60" w:firstLine="8"/>
        <w:spacing w:after="0" w:line="277" w:lineRule="auto"/>
        <w:tabs>
          <w:tab w:leader="none" w:pos="1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45323A102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39" w:lineRule="exact"/>
        <w:rPr>
          <w:sz w:val="20"/>
          <w:szCs w:val="20"/>
          <w:color w:val="auto"/>
        </w:rPr>
      </w:pPr>
    </w:p>
    <w:p>
      <w:pPr>
        <w:ind w:left="1380" w:right="7920" w:hanging="683"/>
        <w:spacing w:after="0" w:line="291"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Opaleye Management Inc.</w:t>
      </w:r>
    </w:p>
    <w:p>
      <w:pPr>
        <w:ind w:left="1380" w:right="5920"/>
        <w:spacing w:after="0" w:line="375" w:lineRule="auto"/>
        <w:rPr>
          <w:rFonts w:ascii="Arial" w:cs="Arial" w:eastAsia="Arial" w:hAnsi="Arial"/>
          <w:sz w:val="16"/>
          <w:szCs w:val="16"/>
          <w:color w:val="auto"/>
        </w:rPr>
      </w:pPr>
      <w:r>
        <w:rPr>
          <w:rFonts w:ascii="Arial" w:cs="Arial" w:eastAsia="Arial" w:hAnsi="Arial"/>
          <w:sz w:val="18"/>
          <w:szCs w:val="18"/>
          <w:color w:val="auto"/>
        </w:rPr>
        <w:t>I.R.S. Identification Nos. of above persons (entities only) 20-5648796</w:t>
      </w:r>
    </w:p>
    <w:p>
      <w:pPr>
        <w:spacing w:after="0" w:line="1" w:lineRule="exact"/>
        <w:rPr>
          <w:rFonts w:ascii="Arial" w:cs="Arial" w:eastAsia="Arial" w:hAnsi="Arial"/>
          <w:sz w:val="16"/>
          <w:szCs w:val="16"/>
          <w:color w:val="auto"/>
        </w:rPr>
      </w:pPr>
    </w:p>
    <w:p>
      <w:pPr>
        <w:ind w:left="1380" w:right="6280" w:hanging="683"/>
        <w:spacing w:after="0" w:line="25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1760" w:hanging="374"/>
        <w:spacing w:after="0" w:line="207" w:lineRule="exact"/>
        <w:tabs>
          <w:tab w:leader="none" w:pos="17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80" w:hanging="394"/>
        <w:spacing w:after="0" w:line="207" w:lineRule="exact"/>
        <w:tabs>
          <w:tab w:leader="none" w:pos="17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1380" w:right="7400" w:hanging="683"/>
        <w:spacing w:after="0" w:line="43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Opaleye Management Inc.</w:t>
      </w:r>
    </w:p>
    <w:p>
      <w:pPr>
        <w:ind w:left="2980" w:hanging="676"/>
        <w:spacing w:after="0"/>
        <w:tabs>
          <w:tab w:leader="none" w:pos="2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-1391285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-2085975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90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4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6.</w:t>
            </w:r>
          </w:p>
        </w:tc>
        <w:tc>
          <w:tcPr>
            <w:tcW w:w="8720" w:type="dxa"/>
            <w:vAlign w:val="bottom"/>
          </w:tcPr>
          <w:p>
            <w:pPr>
              <w:ind w:left="2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1"/>
              </w:rPr>
              <w:t>SHARES</w:t>
            </w:r>
          </w:p>
        </w:tc>
        <w:tc>
          <w:tcPr>
            <w:tcW w:w="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290"/>
              <w:spacing w:after="0"/>
              <w:rPr>
                <w:sz w:val="20"/>
                <w:szCs w:val="20"/>
                <w:color w:val="auto"/>
              </w:rPr>
            </w:pPr>
            <w:r>
              <w:rPr>
                <w:rFonts w:ascii="Arial" w:cs="Arial" w:eastAsia="Arial" w:hAnsi="Arial"/>
                <w:sz w:val="18"/>
                <w:szCs w:val="18"/>
                <w:color w:val="auto"/>
              </w:rPr>
              <w:t>BENEFICIALLY</w:t>
            </w:r>
          </w:p>
        </w:tc>
        <w:tc>
          <w:tcPr>
            <w:tcW w:w="4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720,000 shares</w:t>
            </w:r>
          </w:p>
        </w:tc>
        <w:tc>
          <w:tcPr>
            <w:tcW w:w="0" w:type="dxa"/>
            <w:vAlign w:val="bottom"/>
          </w:tcPr>
          <w:p>
            <w:pPr>
              <w:spacing w:after="0"/>
              <w:rPr>
                <w:sz w:val="1"/>
                <w:szCs w:val="1"/>
                <w:color w:val="auto"/>
              </w:rPr>
            </w:pPr>
          </w:p>
        </w:tc>
      </w:tr>
      <w:tr>
        <w:trPr>
          <w:trHeight w:val="195"/>
        </w:trPr>
        <w:tc>
          <w:tcPr>
            <w:tcW w:w="1900" w:type="dxa"/>
            <w:vAlign w:val="bottom"/>
          </w:tcPr>
          <w:p>
            <w:pPr>
              <w:jc w:val="center"/>
              <w:ind w:right="310"/>
              <w:spacing w:after="0" w:line="195" w:lineRule="exact"/>
              <w:rPr>
                <w:sz w:val="20"/>
                <w:szCs w:val="20"/>
                <w:color w:val="auto"/>
              </w:rPr>
            </w:pPr>
            <w:r>
              <w:rPr>
                <w:rFonts w:ascii="Arial" w:cs="Arial" w:eastAsia="Arial" w:hAnsi="Arial"/>
                <w:sz w:val="18"/>
                <w:szCs w:val="18"/>
                <w:color w:val="auto"/>
                <w:w w:val="97"/>
              </w:rPr>
              <w:t>OWNED BY EACH</w:t>
            </w:r>
          </w:p>
        </w:tc>
        <w:tc>
          <w:tcPr>
            <w:tcW w:w="4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7.</w:t>
            </w:r>
          </w:p>
        </w:tc>
        <w:tc>
          <w:tcPr>
            <w:tcW w:w="87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4"/>
              </w:rPr>
              <w:t>PERSON WITH</w:t>
            </w:r>
          </w:p>
        </w:tc>
        <w:tc>
          <w:tcPr>
            <w:tcW w:w="400" w:type="dxa"/>
            <w:vAlign w:val="bottom"/>
          </w:tcPr>
          <w:p>
            <w:pPr>
              <w:spacing w:after="0"/>
              <w:rPr>
                <w:sz w:val="20"/>
                <w:szCs w:val="20"/>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bl>
    <w:p>
      <w:pPr>
        <w:ind w:left="2980" w:right="5920" w:hanging="676"/>
        <w:spacing w:after="0" w:line="383" w:lineRule="auto"/>
        <w:tabs>
          <w:tab w:leader="none" w:pos="2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720,000 shares</w:t>
      </w:r>
    </w:p>
    <w:p>
      <w:pPr>
        <w:spacing w:after="0" w:line="1" w:lineRule="exact"/>
        <w:rPr>
          <w:rFonts w:ascii="Arial" w:cs="Arial" w:eastAsia="Arial" w:hAnsi="Arial"/>
          <w:sz w:val="18"/>
          <w:szCs w:val="18"/>
          <w:color w:val="auto"/>
        </w:rPr>
      </w:pPr>
    </w:p>
    <w:p>
      <w:pPr>
        <w:ind w:left="1380" w:right="5240" w:hanging="683"/>
        <w:spacing w:after="0" w:line="50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Opaleye Management Inc. — 720,000 shares</w:t>
      </w:r>
    </w:p>
    <w:p>
      <w:pPr>
        <w:ind w:left="1380" w:right="5100" w:hanging="683"/>
        <w:spacing w:after="0" w:line="231" w:lineRule="exact"/>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1380" w:right="6240" w:hanging="683"/>
        <w:spacing w:after="0" w:line="374"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Opaleye Management Inc. – 3.87%</w:t>
      </w:r>
    </w:p>
    <w:p>
      <w:pPr>
        <w:spacing w:after="0" w:line="1" w:lineRule="exact"/>
        <w:rPr>
          <w:rFonts w:ascii="Arial" w:cs="Arial" w:eastAsia="Arial" w:hAnsi="Arial"/>
          <w:sz w:val="18"/>
          <w:szCs w:val="18"/>
          <w:color w:val="auto"/>
        </w:rPr>
      </w:pPr>
    </w:p>
    <w:p>
      <w:pPr>
        <w:ind w:left="1380" w:hanging="683"/>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Opaleye Management Inc. — 00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-2085340</wp:posOffset>
            </wp:positionV>
            <wp:extent cx="5788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-824865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-1245235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45323A102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39" w:lineRule="exact"/>
        <w:rPr>
          <w:sz w:val="20"/>
          <w:szCs w:val="20"/>
          <w:color w:val="auto"/>
        </w:rPr>
      </w:pPr>
    </w:p>
    <w:p>
      <w:pPr>
        <w:ind w:left="1380" w:right="7920" w:hanging="683"/>
        <w:spacing w:after="0" w:line="274"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Names of Reporting Persons. James Silverman</w:t>
      </w:r>
    </w:p>
    <w:p>
      <w:pPr>
        <w:ind w:left="1380" w:right="5920"/>
        <w:spacing w:after="0" w:line="375" w:lineRule="auto"/>
        <w:rPr>
          <w:rFonts w:ascii="Arial" w:cs="Arial" w:eastAsia="Arial" w:hAnsi="Arial"/>
          <w:sz w:val="17"/>
          <w:szCs w:val="17"/>
          <w:color w:val="auto"/>
        </w:rPr>
      </w:pPr>
      <w:r>
        <w:rPr>
          <w:rFonts w:ascii="Arial" w:cs="Arial" w:eastAsia="Arial" w:hAnsi="Arial"/>
          <w:sz w:val="18"/>
          <w:szCs w:val="18"/>
          <w:color w:val="auto"/>
        </w:rPr>
        <w:t>I.R.S. Identification Nos. of above persons (entities only) N/A</w:t>
      </w:r>
    </w:p>
    <w:p>
      <w:pPr>
        <w:spacing w:after="0" w:line="1" w:lineRule="exact"/>
        <w:rPr>
          <w:rFonts w:ascii="Arial" w:cs="Arial" w:eastAsia="Arial" w:hAnsi="Arial"/>
          <w:sz w:val="17"/>
          <w:szCs w:val="17"/>
          <w:color w:val="auto"/>
        </w:rPr>
      </w:pPr>
    </w:p>
    <w:p>
      <w:pPr>
        <w:ind w:left="1380" w:right="6280" w:hanging="683"/>
        <w:spacing w:after="0" w:line="258"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1760" w:hanging="374"/>
        <w:spacing w:after="0" w:line="207" w:lineRule="exact"/>
        <w:tabs>
          <w:tab w:leader="none" w:pos="17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80" w:hanging="394"/>
        <w:spacing w:after="0" w:line="207" w:lineRule="exact"/>
        <w:tabs>
          <w:tab w:leader="none" w:pos="17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380" w:hanging="683"/>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1380" w:right="7400" w:hanging="683"/>
        <w:spacing w:after="0" w:line="432"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James Silverman — United States</w:t>
      </w:r>
    </w:p>
    <w:p>
      <w:pPr>
        <w:ind w:left="2980" w:hanging="676"/>
        <w:spacing w:after="0"/>
        <w:tabs>
          <w:tab w:leader="none" w:pos="29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-1391285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-2085975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90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4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6.</w:t>
            </w:r>
          </w:p>
        </w:tc>
        <w:tc>
          <w:tcPr>
            <w:tcW w:w="8720" w:type="dxa"/>
            <w:vAlign w:val="bottom"/>
          </w:tcPr>
          <w:p>
            <w:pPr>
              <w:ind w:left="2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1"/>
              </w:rPr>
              <w:t>SHARES</w:t>
            </w:r>
          </w:p>
        </w:tc>
        <w:tc>
          <w:tcPr>
            <w:tcW w:w="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290"/>
              <w:spacing w:after="0"/>
              <w:rPr>
                <w:sz w:val="20"/>
                <w:szCs w:val="20"/>
                <w:color w:val="auto"/>
              </w:rPr>
            </w:pPr>
            <w:r>
              <w:rPr>
                <w:rFonts w:ascii="Arial" w:cs="Arial" w:eastAsia="Arial" w:hAnsi="Arial"/>
                <w:sz w:val="18"/>
                <w:szCs w:val="18"/>
                <w:color w:val="auto"/>
              </w:rPr>
              <w:t>BENEFICIALLY</w:t>
            </w:r>
          </w:p>
        </w:tc>
        <w:tc>
          <w:tcPr>
            <w:tcW w:w="4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720,000 shares</w:t>
            </w:r>
          </w:p>
        </w:tc>
        <w:tc>
          <w:tcPr>
            <w:tcW w:w="0" w:type="dxa"/>
            <w:vAlign w:val="bottom"/>
          </w:tcPr>
          <w:p>
            <w:pPr>
              <w:spacing w:after="0"/>
              <w:rPr>
                <w:sz w:val="1"/>
                <w:szCs w:val="1"/>
                <w:color w:val="auto"/>
              </w:rPr>
            </w:pPr>
          </w:p>
        </w:tc>
      </w:tr>
      <w:tr>
        <w:trPr>
          <w:trHeight w:val="195"/>
        </w:trPr>
        <w:tc>
          <w:tcPr>
            <w:tcW w:w="1900" w:type="dxa"/>
            <w:vAlign w:val="bottom"/>
          </w:tcPr>
          <w:p>
            <w:pPr>
              <w:jc w:val="center"/>
              <w:ind w:right="310"/>
              <w:spacing w:after="0" w:line="195" w:lineRule="exact"/>
              <w:rPr>
                <w:sz w:val="20"/>
                <w:szCs w:val="20"/>
                <w:color w:val="auto"/>
              </w:rPr>
            </w:pPr>
            <w:r>
              <w:rPr>
                <w:rFonts w:ascii="Arial" w:cs="Arial" w:eastAsia="Arial" w:hAnsi="Arial"/>
                <w:sz w:val="18"/>
                <w:szCs w:val="18"/>
                <w:color w:val="auto"/>
                <w:w w:val="97"/>
              </w:rPr>
              <w:t>OWNED BY EACH</w:t>
            </w:r>
          </w:p>
        </w:tc>
        <w:tc>
          <w:tcPr>
            <w:tcW w:w="40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7.</w:t>
            </w:r>
          </w:p>
        </w:tc>
        <w:tc>
          <w:tcPr>
            <w:tcW w:w="87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290"/>
              <w:spacing w:after="0"/>
              <w:rPr>
                <w:sz w:val="20"/>
                <w:szCs w:val="20"/>
                <w:color w:val="auto"/>
              </w:rPr>
            </w:pPr>
            <w:r>
              <w:rPr>
                <w:rFonts w:ascii="Arial" w:cs="Arial" w:eastAsia="Arial" w:hAnsi="Arial"/>
                <w:sz w:val="18"/>
                <w:szCs w:val="18"/>
                <w:color w:val="auto"/>
                <w:w w:val="94"/>
              </w:rPr>
              <w:t>PERSON WITH</w:t>
            </w:r>
          </w:p>
        </w:tc>
        <w:tc>
          <w:tcPr>
            <w:tcW w:w="400" w:type="dxa"/>
            <w:vAlign w:val="bottom"/>
          </w:tcPr>
          <w:p>
            <w:pPr>
              <w:spacing w:after="0"/>
              <w:rPr>
                <w:sz w:val="20"/>
                <w:szCs w:val="20"/>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bl>
    <w:p>
      <w:pPr>
        <w:ind w:left="2980" w:right="5920" w:hanging="676"/>
        <w:spacing w:after="0" w:line="383" w:lineRule="auto"/>
        <w:tabs>
          <w:tab w:leader="none" w:pos="2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720,000 shares</w:t>
      </w:r>
    </w:p>
    <w:p>
      <w:pPr>
        <w:spacing w:after="0" w:line="1" w:lineRule="exact"/>
        <w:rPr>
          <w:rFonts w:ascii="Arial" w:cs="Arial" w:eastAsia="Arial" w:hAnsi="Arial"/>
          <w:sz w:val="18"/>
          <w:szCs w:val="18"/>
          <w:color w:val="auto"/>
        </w:rPr>
      </w:pPr>
    </w:p>
    <w:p>
      <w:pPr>
        <w:ind w:left="1380" w:right="5240" w:hanging="683"/>
        <w:spacing w:after="0" w:line="383"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James Silverman — 720,000 shares</w:t>
      </w:r>
    </w:p>
    <w:p>
      <w:pPr>
        <w:spacing w:after="0" w:line="1" w:lineRule="exact"/>
        <w:rPr>
          <w:rFonts w:ascii="Arial" w:cs="Arial" w:eastAsia="Arial" w:hAnsi="Arial"/>
          <w:sz w:val="18"/>
          <w:szCs w:val="18"/>
          <w:color w:val="auto"/>
        </w:rPr>
      </w:pPr>
    </w:p>
    <w:p>
      <w:pPr>
        <w:ind w:left="1380" w:right="5100" w:hanging="683"/>
        <w:spacing w:after="0" w:line="231" w:lineRule="exact"/>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1380" w:right="6240" w:hanging="683"/>
        <w:spacing w:after="0" w:line="374"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James Silverman – 3.87%</w:t>
      </w:r>
    </w:p>
    <w:p>
      <w:pPr>
        <w:spacing w:after="0" w:line="1" w:lineRule="exact"/>
        <w:rPr>
          <w:rFonts w:ascii="Arial" w:cs="Arial" w:eastAsia="Arial" w:hAnsi="Arial"/>
          <w:sz w:val="18"/>
          <w:szCs w:val="18"/>
          <w:color w:val="auto"/>
        </w:rPr>
      </w:pPr>
    </w:p>
    <w:p>
      <w:pPr>
        <w:ind w:left="1380" w:right="6860" w:hanging="683"/>
        <w:spacing w:after="0" w:line="52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James Silverman —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-1699895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-2120265</wp:posOffset>
            </wp:positionV>
            <wp:extent cx="5788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45323A102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Imprimis Pharmaceuticals, Inc.</w:t>
      </w:r>
    </w:p>
    <w:p>
      <w:pPr>
        <w:spacing w:after="0" w:line="210" w:lineRule="exact"/>
        <w:rPr>
          <w:rFonts w:ascii="Arial" w:cs="Arial" w:eastAsia="Arial" w:hAnsi="Arial"/>
          <w:sz w:val="18"/>
          <w:szCs w:val="18"/>
          <w:color w:val="auto"/>
        </w:rPr>
      </w:pPr>
    </w:p>
    <w:p>
      <w:pPr>
        <w:ind w:left="980" w:right="7000" w:hanging="324"/>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 12626 High Bluff Drive, Suite 150</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980" w:right="854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Person Filing: Opaleye Management Inc. James Silverman</w:t>
      </w:r>
    </w:p>
    <w:p>
      <w:pPr>
        <w:spacing w:after="0" w:line="181" w:lineRule="exact"/>
        <w:rPr>
          <w:rFonts w:ascii="Arial" w:cs="Arial" w:eastAsia="Arial" w:hAnsi="Arial"/>
          <w:sz w:val="18"/>
          <w:szCs w:val="18"/>
          <w:color w:val="auto"/>
        </w:rPr>
      </w:pPr>
    </w:p>
    <w:p>
      <w:pPr>
        <w:ind w:left="980" w:right="660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Opaleye Management Inc.</w:t>
      </w:r>
    </w:p>
    <w:p>
      <w:pPr>
        <w:spacing w:after="0" w:line="1" w:lineRule="exact"/>
        <w:rPr>
          <w:rFonts w:ascii="Arial" w:cs="Arial" w:eastAsia="Arial" w:hAnsi="Arial"/>
          <w:sz w:val="18"/>
          <w:szCs w:val="18"/>
          <w:color w:val="auto"/>
        </w:rPr>
      </w:pPr>
    </w:p>
    <w:p>
      <w:pPr>
        <w:ind w:left="980" w:right="9060"/>
        <w:spacing w:after="0" w:line="295" w:lineRule="auto"/>
        <w:rPr>
          <w:rFonts w:ascii="Arial" w:cs="Arial" w:eastAsia="Arial" w:hAnsi="Arial"/>
          <w:sz w:val="18"/>
          <w:szCs w:val="18"/>
          <w:color w:val="auto"/>
        </w:rPr>
      </w:pPr>
      <w:r>
        <w:rPr>
          <w:rFonts w:ascii="Arial" w:cs="Arial" w:eastAsia="Arial" w:hAnsi="Arial"/>
          <w:sz w:val="16"/>
          <w:szCs w:val="16"/>
          <w:color w:val="auto"/>
        </w:rPr>
        <w:t>James Silverman One Boston Place Suite 2600 Boston, MA 02108</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80" w:right="7220"/>
        <w:spacing w:after="0" w:line="323" w:lineRule="auto"/>
        <w:rPr>
          <w:rFonts w:ascii="Arial" w:cs="Arial" w:eastAsia="Arial" w:hAnsi="Arial"/>
          <w:sz w:val="18"/>
          <w:szCs w:val="18"/>
          <w:color w:val="auto"/>
        </w:rPr>
      </w:pPr>
      <w:r>
        <w:rPr>
          <w:rFonts w:ascii="Arial" w:cs="Arial" w:eastAsia="Arial" w:hAnsi="Arial"/>
          <w:sz w:val="16"/>
          <w:szCs w:val="16"/>
          <w:color w:val="auto"/>
        </w:rPr>
        <w:t>Opaleye Management Inc. — Massachusetts James Silverman — United States</w:t>
      </w:r>
    </w:p>
    <w:p>
      <w:pPr>
        <w:spacing w:after="0" w:line="138" w:lineRule="exact"/>
        <w:rPr>
          <w:rFonts w:ascii="Arial" w:cs="Arial" w:eastAsia="Arial" w:hAnsi="Arial"/>
          <w:sz w:val="18"/>
          <w:szCs w:val="18"/>
          <w:color w:val="auto"/>
        </w:rPr>
      </w:pPr>
    </w:p>
    <w:p>
      <w:pPr>
        <w:ind w:left="980" w:right="80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 45323A102</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193" w:lineRule="exact"/>
        <w:rPr>
          <w:sz w:val="20"/>
          <w:szCs w:val="20"/>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S.240.13d-1(b)(1)(ii)(E);</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S.240.13d-1(b)(1)(ii)(F);</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 240.13d-1(b)(1)(ii)(G);</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300" w:right="380" w:hanging="644"/>
        <w:spacing w:after="0" w:line="239" w:lineRule="exact"/>
        <w:tabs>
          <w:tab w:leader="none" w:pos="976"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45323A102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2500" w:right="5720" w:hanging="249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Opaleye Management Inc. — 720,000 shares James Silverman — 720,000 shares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Opaleye Management Inc. – 3.87%</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James Silverman – 3.87%</w:t>
      </w:r>
    </w:p>
    <w:p>
      <w:pPr>
        <w:spacing w:after="0" w:line="2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960" w:right="6600" w:hanging="655"/>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Sole power to vote or to direct the vote: Opaleye Management Inc. — 0 shares James Silverman — 0 shares</w:t>
      </w:r>
    </w:p>
    <w:p>
      <w:pPr>
        <w:spacing w:after="0" w:line="165" w:lineRule="exact"/>
        <w:rPr>
          <w:rFonts w:ascii="Arial" w:cs="Arial" w:eastAsia="Arial" w:hAnsi="Arial"/>
          <w:sz w:val="17"/>
          <w:szCs w:val="17"/>
          <w:color w:val="auto"/>
        </w:rPr>
      </w:pPr>
    </w:p>
    <w:p>
      <w:pPr>
        <w:ind w:left="1960" w:right="6120" w:hanging="655"/>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Shared power to vote or to direct the vote: Opaleye Management Inc. — 720,0000 shares James Silverman — 720,000 shares</w:t>
      </w:r>
    </w:p>
    <w:p>
      <w:pPr>
        <w:spacing w:after="0" w:line="165" w:lineRule="exact"/>
        <w:rPr>
          <w:rFonts w:ascii="Arial" w:cs="Arial" w:eastAsia="Arial" w:hAnsi="Arial"/>
          <w:sz w:val="17"/>
          <w:szCs w:val="17"/>
          <w:color w:val="auto"/>
        </w:rPr>
      </w:pPr>
    </w:p>
    <w:p>
      <w:pPr>
        <w:ind w:left="1960" w:right="5700" w:hanging="655"/>
        <w:spacing w:after="0" w:line="274"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Opaleye Management Inc. — 0 shares</w:t>
      </w:r>
    </w:p>
    <w:p>
      <w:pPr>
        <w:ind w:left="1960"/>
        <w:spacing w:after="0"/>
        <w:rPr>
          <w:rFonts w:ascii="Arial" w:cs="Arial" w:eastAsia="Arial" w:hAnsi="Arial"/>
          <w:sz w:val="17"/>
          <w:szCs w:val="17"/>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7"/>
          <w:szCs w:val="17"/>
          <w:color w:val="auto"/>
        </w:rPr>
      </w:pPr>
    </w:p>
    <w:p>
      <w:pPr>
        <w:ind w:left="1960" w:right="5520" w:hanging="655"/>
        <w:spacing w:after="0" w:line="274"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Opaleye Management Inc. — 720,000 shares</w:t>
      </w:r>
    </w:p>
    <w:p>
      <w:pPr>
        <w:ind w:left="1960"/>
        <w:spacing w:after="0"/>
        <w:rPr>
          <w:rFonts w:ascii="Arial" w:cs="Arial" w:eastAsia="Arial" w:hAnsi="Arial"/>
          <w:sz w:val="17"/>
          <w:szCs w:val="17"/>
          <w:color w:val="auto"/>
        </w:rPr>
      </w:pPr>
      <w:r>
        <w:rPr>
          <w:rFonts w:ascii="Arial" w:cs="Arial" w:eastAsia="Arial" w:hAnsi="Arial"/>
          <w:sz w:val="18"/>
          <w:szCs w:val="18"/>
          <w:color w:val="auto"/>
        </w:rPr>
        <w:t>James Silverman — 720,000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 or Control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ind w:left="60"/>
              <w:spacing w:after="0"/>
              <w:rPr>
                <w:sz w:val="20"/>
                <w:szCs w:val="20"/>
                <w:color w:val="auto"/>
              </w:rPr>
            </w:pPr>
            <w:r>
              <w:rPr>
                <w:rFonts w:ascii="Arial" w:cs="Arial" w:eastAsia="Arial" w:hAnsi="Arial"/>
                <w:sz w:val="18"/>
                <w:szCs w:val="18"/>
                <w:color w:val="auto"/>
              </w:rPr>
              <w:t>Dated: 02/23/2017</w:t>
            </w:r>
          </w:p>
        </w:tc>
        <w:tc>
          <w:tcPr>
            <w:tcW w:w="8720" w:type="dxa"/>
            <w:vAlign w:val="bottom"/>
            <w:gridSpan w:val="3"/>
          </w:tcPr>
          <w:p>
            <w:pPr>
              <w:ind w:left="1300"/>
              <w:spacing w:after="0"/>
              <w:rPr>
                <w:sz w:val="20"/>
                <w:szCs w:val="20"/>
                <w:color w:val="auto"/>
              </w:rPr>
            </w:pPr>
            <w:r>
              <w:rPr>
                <w:rFonts w:ascii="Arial" w:cs="Arial" w:eastAsia="Arial" w:hAnsi="Arial"/>
                <w:sz w:val="18"/>
                <w:szCs w:val="18"/>
                <w:color w:val="auto"/>
              </w:rPr>
              <w:t>OPALEYE MANAGEMENT INC.</w:t>
            </w:r>
          </w:p>
        </w:tc>
      </w:tr>
      <w:tr>
        <w:trPr>
          <w:trHeight w:val="190"/>
        </w:trPr>
        <w:tc>
          <w:tcPr>
            <w:tcW w:w="2700" w:type="dxa"/>
            <w:vAlign w:val="bottom"/>
          </w:tcPr>
          <w:p>
            <w:pPr>
              <w:spacing w:after="0"/>
              <w:rPr>
                <w:sz w:val="16"/>
                <w:szCs w:val="16"/>
                <w:color w:val="auto"/>
              </w:rPr>
            </w:pPr>
          </w:p>
        </w:tc>
        <w:tc>
          <w:tcPr>
            <w:tcW w:w="8720" w:type="dxa"/>
            <w:vAlign w:val="bottom"/>
            <w:gridSpan w:val="3"/>
          </w:tcPr>
          <w:p>
            <w:pPr>
              <w:ind w:left="2220"/>
              <w:spacing w:after="0" w:line="190" w:lineRule="exact"/>
              <w:rPr>
                <w:sz w:val="20"/>
                <w:szCs w:val="20"/>
                <w:color w:val="auto"/>
              </w:rPr>
            </w:pPr>
            <w:r>
              <w:rPr>
                <w:rFonts w:ascii="Arial" w:cs="Arial" w:eastAsia="Arial" w:hAnsi="Arial"/>
                <w:sz w:val="18"/>
                <w:szCs w:val="18"/>
                <w:color w:val="auto"/>
              </w:rPr>
              <w:t>By: /s/ James Silverman</w:t>
            </w:r>
          </w:p>
        </w:tc>
      </w:tr>
      <w:tr>
        <w:trPr>
          <w:trHeight w:val="20"/>
        </w:trPr>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37"/>
        </w:trPr>
        <w:tc>
          <w:tcPr>
            <w:tcW w:w="2700" w:type="dxa"/>
            <w:vAlign w:val="bottom"/>
          </w:tcPr>
          <w:p>
            <w:pPr>
              <w:spacing w:after="0"/>
              <w:rPr>
                <w:sz w:val="20"/>
                <w:szCs w:val="20"/>
                <w:color w:val="auto"/>
              </w:rPr>
            </w:pPr>
          </w:p>
        </w:tc>
        <w:tc>
          <w:tcPr>
            <w:tcW w:w="8720" w:type="dxa"/>
            <w:vAlign w:val="bottom"/>
            <w:gridSpan w:val="3"/>
          </w:tcPr>
          <w:p>
            <w:pPr>
              <w:ind w:left="2220"/>
              <w:spacing w:after="0"/>
              <w:rPr>
                <w:sz w:val="20"/>
                <w:szCs w:val="20"/>
                <w:color w:val="auto"/>
              </w:rPr>
            </w:pPr>
            <w:r>
              <w:rPr>
                <w:rFonts w:ascii="Arial" w:cs="Arial" w:eastAsia="Arial" w:hAnsi="Arial"/>
                <w:sz w:val="18"/>
                <w:szCs w:val="18"/>
                <w:color w:val="auto"/>
              </w:rPr>
              <w:t>James Silverman, President</w:t>
            </w:r>
          </w:p>
        </w:tc>
      </w:tr>
      <w:tr>
        <w:trPr>
          <w:trHeight w:val="418"/>
        </w:trPr>
        <w:tc>
          <w:tcPr>
            <w:tcW w:w="2700" w:type="dxa"/>
            <w:vAlign w:val="bottom"/>
          </w:tcPr>
          <w:p>
            <w:pPr>
              <w:spacing w:after="0"/>
              <w:rPr>
                <w:sz w:val="24"/>
                <w:szCs w:val="24"/>
                <w:color w:val="auto"/>
              </w:rPr>
            </w:pPr>
          </w:p>
        </w:tc>
        <w:tc>
          <w:tcPr>
            <w:tcW w:w="8720" w:type="dxa"/>
            <w:vAlign w:val="bottom"/>
            <w:gridSpan w:val="3"/>
          </w:tcPr>
          <w:p>
            <w:pPr>
              <w:ind w:left="1300"/>
              <w:spacing w:after="0"/>
              <w:rPr>
                <w:sz w:val="20"/>
                <w:szCs w:val="20"/>
                <w:color w:val="auto"/>
              </w:rPr>
            </w:pPr>
            <w:r>
              <w:rPr>
                <w:rFonts w:ascii="Arial" w:cs="Arial" w:eastAsia="Arial" w:hAnsi="Arial"/>
                <w:sz w:val="18"/>
                <w:szCs w:val="18"/>
                <w:color w:val="auto"/>
              </w:rPr>
              <w:t>JAMES SILVERMAN</w:t>
            </w:r>
          </w:p>
        </w:tc>
      </w:tr>
      <w:tr>
        <w:trPr>
          <w:trHeight w:val="190"/>
        </w:trPr>
        <w:tc>
          <w:tcPr>
            <w:tcW w:w="2700" w:type="dxa"/>
            <w:vAlign w:val="bottom"/>
          </w:tcPr>
          <w:p>
            <w:pPr>
              <w:spacing w:after="0"/>
              <w:rPr>
                <w:sz w:val="16"/>
                <w:szCs w:val="16"/>
                <w:color w:val="auto"/>
              </w:rPr>
            </w:pPr>
          </w:p>
        </w:tc>
        <w:tc>
          <w:tcPr>
            <w:tcW w:w="8720" w:type="dxa"/>
            <w:vAlign w:val="bottom"/>
            <w:gridSpan w:val="3"/>
          </w:tcPr>
          <w:p>
            <w:pPr>
              <w:ind w:left="2220"/>
              <w:spacing w:after="0" w:line="190" w:lineRule="exact"/>
              <w:rPr>
                <w:sz w:val="20"/>
                <w:szCs w:val="20"/>
                <w:color w:val="auto"/>
              </w:rPr>
            </w:pPr>
            <w:r>
              <w:rPr>
                <w:rFonts w:ascii="Arial" w:cs="Arial" w:eastAsia="Arial" w:hAnsi="Arial"/>
                <w:sz w:val="18"/>
                <w:szCs w:val="18"/>
                <w:color w:val="auto"/>
              </w:rPr>
              <w:t>By: /s/ James Silverman</w:t>
            </w:r>
          </w:p>
        </w:tc>
      </w:tr>
      <w:tr>
        <w:trPr>
          <w:trHeight w:val="20"/>
        </w:trPr>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37"/>
        </w:trPr>
        <w:tc>
          <w:tcPr>
            <w:tcW w:w="2700" w:type="dxa"/>
            <w:vAlign w:val="bottom"/>
          </w:tcPr>
          <w:p>
            <w:pPr>
              <w:spacing w:after="0"/>
              <w:rPr>
                <w:sz w:val="20"/>
                <w:szCs w:val="20"/>
                <w:color w:val="auto"/>
              </w:rPr>
            </w:pPr>
          </w:p>
        </w:tc>
        <w:tc>
          <w:tcPr>
            <w:tcW w:w="8720" w:type="dxa"/>
            <w:vAlign w:val="bottom"/>
            <w:gridSpan w:val="3"/>
          </w:tcPr>
          <w:p>
            <w:pPr>
              <w:ind w:left="2220"/>
              <w:spacing w:after="0"/>
              <w:rPr>
                <w:sz w:val="20"/>
                <w:szCs w:val="20"/>
                <w:color w:val="auto"/>
              </w:rPr>
            </w:pPr>
            <w:r>
              <w:rPr>
                <w:rFonts w:ascii="Arial" w:cs="Arial" w:eastAsia="Arial" w:hAnsi="Arial"/>
                <w:sz w:val="18"/>
                <w:szCs w:val="18"/>
                <w:color w:val="auto"/>
              </w:rPr>
              <w:t>James Silverman, individually</w:t>
            </w:r>
          </w:p>
        </w:tc>
      </w:tr>
      <w:tr>
        <w:trPr>
          <w:trHeight w:val="675"/>
        </w:trPr>
        <w:tc>
          <w:tcPr>
            <w:tcW w:w="2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45323A102</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Joint Filing Agreement, dated April 21, 2016,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$0.001 par value, of Imprimis Pharmaceuticals,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60"/>
        <w:spacing w:after="0"/>
        <w:tabs>
          <w:tab w:leader="none" w:pos="3980" w:val="left"/>
        </w:tabs>
        <w:rPr>
          <w:sz w:val="20"/>
          <w:szCs w:val="20"/>
          <w:color w:val="auto"/>
        </w:rPr>
      </w:pPr>
      <w:r>
        <w:rPr>
          <w:rFonts w:ascii="Arial" w:cs="Arial" w:eastAsia="Arial" w:hAnsi="Arial"/>
          <w:sz w:val="18"/>
          <w:szCs w:val="18"/>
          <w:color w:val="auto"/>
        </w:rPr>
        <w:t>Dated: 02/23/2017</w:t>
      </w:r>
      <w:r>
        <w:rPr>
          <w:sz w:val="20"/>
          <w:szCs w:val="20"/>
          <w:color w:val="auto"/>
        </w:rPr>
        <w:tab/>
      </w:r>
      <w:r>
        <w:rPr>
          <w:rFonts w:ascii="Arial" w:cs="Arial" w:eastAsia="Arial" w:hAnsi="Arial"/>
          <w:sz w:val="17"/>
          <w:szCs w:val="17"/>
          <w:color w:val="auto"/>
        </w:rPr>
        <w:t>OPALEYE MANAGEMENT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Silverman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James Silverman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Silverman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James Silverman,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15F007C"/>
    <w:multiLevelType w:val="hybridMultilevel"/>
    <w:lvl w:ilvl="0">
      <w:lvlJc w:val="left"/>
      <w:lvlText w:val="%1"/>
      <w:numFmt w:val="decimal"/>
      <w:start w:val="1"/>
    </w:lvl>
    <w:lvl w:ilvl="1">
      <w:lvlJc w:val="left"/>
      <w:lvlText w:val="%2."/>
      <w:numFmt w:val="decimal"/>
      <w:start w:val="8"/>
    </w:lvl>
  </w:abstractNum>
  <w:abstractNum w:abstractNumId="4">
    <w:nsid w:val="5BD062C2"/>
    <w:multiLevelType w:val="hybridMultilevel"/>
    <w:lvl w:ilvl="0">
      <w:lvlJc w:val="left"/>
      <w:lvlText w:val="%1."/>
      <w:numFmt w:val="decimal"/>
      <w:start w:val="9"/>
    </w:lvl>
    <w:lvl w:ilvl="1">
      <w:lvlJc w:val="left"/>
      <w:lvlText w:val="%2"/>
      <w:numFmt w:val="decimal"/>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DB127F8"/>
    <w:multiLevelType w:val="hybridMultilevel"/>
    <w:lvl w:ilvl="0">
      <w:lvlJc w:val="left"/>
      <w:lvlText w:val="%1"/>
      <w:numFmt w:val="decimal"/>
      <w:start w:val="1"/>
    </w:lvl>
    <w:lvl w:ilvl="1">
      <w:lvlJc w:val="left"/>
      <w:lvlText w:val="%2."/>
      <w:numFmt w:val="decimal"/>
      <w:start w:val="8"/>
    </w:lvl>
  </w:abstractNum>
  <w:abstractNum w:abstractNumId="7">
    <w:nsid w:val="216231B"/>
    <w:multiLevelType w:val="hybridMultilevel"/>
    <w:lvl w:ilvl="0">
      <w:lvlJc w:val="left"/>
      <w:lvlText w:val="%1."/>
      <w:numFmt w:val="decimal"/>
      <w:start w:val="9"/>
    </w:lvl>
    <w:lvl w:ilvl="1">
      <w:lvlJc w:val="left"/>
      <w:lvlText w:val="%2"/>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2020-01-16T09:39:36Z</dcterms:created>
  <dcterms:modified xsi:type="dcterms:W3CDTF">2020-01-16T09:39:36Z</dcterms:modified>
</cp:coreProperties>
</file>