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51"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2868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86829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4"/>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06/02/2020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29"/>
              <w:spacing w:after="0"/>
              <w:rPr>
                <w:sz w:val="20"/>
                <w:szCs w:val="20"/>
                <w:color w:val="auto"/>
              </w:rPr>
            </w:pPr>
            <w:r>
              <w:rPr>
                <w:rFonts w:ascii="Arial" w:cs="Arial" w:eastAsia="Arial" w:hAnsi="Arial"/>
                <w:sz w:val="17"/>
                <w:szCs w:val="17"/>
                <w:color w:val="0000FF"/>
              </w:rPr>
              <w:t>19,400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5.6876</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2,519,400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06/03/2020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29"/>
              <w:spacing w:after="0"/>
              <w:rPr>
                <w:sz w:val="20"/>
                <w:szCs w:val="20"/>
                <w:color w:val="auto"/>
              </w:rPr>
            </w:pPr>
            <w:r>
              <w:rPr>
                <w:rFonts w:ascii="Arial" w:cs="Arial" w:eastAsia="Arial" w:hAnsi="Arial"/>
                <w:sz w:val="17"/>
                <w:szCs w:val="17"/>
                <w:color w:val="0000FF"/>
              </w:rPr>
              <w:t>20,600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5.7431</w:t>
            </w:r>
            <w:r>
              <w:rPr>
                <w:rFonts w:ascii="Arial" w:cs="Arial" w:eastAsia="Arial" w:hAnsi="Arial"/>
                <w:sz w:val="22"/>
                <w:szCs w:val="22"/>
                <w:color w:val="008000"/>
                <w:w w:val="93"/>
                <w:vertAlign w:val="superscript"/>
              </w:rPr>
              <w:t>(3)</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2,540,000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06/04/2020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29"/>
              <w:spacing w:after="0"/>
              <w:rPr>
                <w:sz w:val="20"/>
                <w:szCs w:val="20"/>
                <w:color w:val="auto"/>
              </w:rPr>
            </w:pPr>
            <w:r>
              <w:rPr>
                <w:rFonts w:ascii="Arial" w:cs="Arial" w:eastAsia="Arial" w:hAnsi="Arial"/>
                <w:sz w:val="17"/>
                <w:szCs w:val="17"/>
                <w:color w:val="0000FF"/>
              </w:rPr>
              <w:t>10,000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5.7861</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2,550,000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$5.6876. The range of purchase prices on the transaction date was $5.4873 to $5.757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$5.7431. The range of purchase prices on the transaction date was $5.70 to $5.79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$5.7861. The range of purchase prices on the transaction date was $5.6475 to $5.90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2020-06-04T17:07:32Z</dcterms:created>
  <dcterms:modified xsi:type="dcterms:W3CDTF">2020-06-04T17:07:32Z</dcterms:modified>
</cp:coreProperties>
</file>