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Harrow,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415858109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19685</wp:posOffset>
            </wp:positionV>
            <wp:extent cx="1928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60" w:hanging="893"/>
        <w:spacing w:after="0"/>
        <w:tabs>
          <w:tab w:leader="none" w:pos="1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360" w:hanging="893"/>
        <w:spacing w:after="0"/>
        <w:tabs>
          <w:tab w:leader="none" w:pos="1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1360" w:hanging="893"/>
        <w:spacing w:after="0"/>
        <w:tabs>
          <w:tab w:leader="none" w:pos="1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0" w:lineRule="exact"/>
        <w:rPr>
          <w:sz w:val="24"/>
          <w:szCs w:val="24"/>
          <w:color w:val="auto"/>
        </w:rPr>
      </w:pPr>
    </w:p>
    <w:p>
      <w:pPr>
        <w:spacing w:after="0" w:line="241"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1 of 6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9" w:right="37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CUSIP No. 415858109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40575" cy="5177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517779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00" w:type="dxa"/>
            <w:vAlign w:val="bottom"/>
            <w:vMerge w:val="restart"/>
          </w:tcPr>
          <w:p>
            <w:pPr>
              <w:jc w:val="right"/>
              <w:ind w:right="101"/>
              <w:spacing w:after="0"/>
              <w:rPr>
                <w:sz w:val="20"/>
                <w:szCs w:val="20"/>
                <w:color w:val="auto"/>
              </w:rPr>
            </w:pPr>
            <w:r>
              <w:rPr>
                <w:rFonts w:ascii="Times New Roman" w:cs="Times New Roman" w:eastAsia="Times New Roman" w:hAnsi="Times New Roman"/>
                <w:sz w:val="32"/>
                <w:szCs w:val="32"/>
                <w:b w:val="1"/>
                <w:bCs w:val="1"/>
                <w:color w:val="auto"/>
              </w:rPr>
              <w:t>1</w:t>
            </w:r>
          </w:p>
        </w:tc>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vMerge w:val="continue"/>
          </w:tcPr>
          <w:p>
            <w:pPr>
              <w:spacing w:after="0"/>
              <w:rPr>
                <w:sz w:val="20"/>
                <w:szCs w:val="20"/>
                <w:color w:val="auto"/>
              </w:rPr>
            </w:pPr>
          </w:p>
        </w:tc>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Private Capital Management, LLC (46-3167283)</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00" w:type="dxa"/>
            <w:vAlign w:val="bottom"/>
          </w:tcPr>
          <w:p>
            <w:pPr>
              <w:jc w:val="right"/>
              <w:ind w:right="101"/>
              <w:spacing w:after="0" w:line="204" w:lineRule="exact"/>
              <w:rPr>
                <w:sz w:val="20"/>
                <w:szCs w:val="20"/>
                <w:color w:val="auto"/>
              </w:rPr>
            </w:pPr>
            <w:r>
              <w:rPr>
                <w:rFonts w:ascii="Times New Roman" w:cs="Times New Roman" w:eastAsia="Times New Roman" w:hAnsi="Times New Roman"/>
                <w:sz w:val="23"/>
                <w:szCs w:val="23"/>
                <w:b w:val="1"/>
                <w:bCs w:val="1"/>
                <w:color w:val="auto"/>
              </w:rPr>
              <w:t>2</w:t>
            </w:r>
          </w:p>
        </w:tc>
        <w:tc>
          <w:tcPr>
            <w:tcW w:w="742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940" w:type="dxa"/>
            <w:vAlign w:val="bottom"/>
          </w:tcPr>
          <w:p>
            <w:pPr>
              <w:ind w:left="920"/>
              <w:spacing w:after="0" w:line="205"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9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940" w:type="dxa"/>
            <w:vAlign w:val="bottom"/>
          </w:tcPr>
          <w:p>
            <w:pPr>
              <w:ind w:left="9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left="1160" w:hanging="659"/>
        <w:spacing w:after="0" w:line="180" w:lineRule="auto"/>
        <w:tabs>
          <w:tab w:leader="none" w:pos="1160" w:val="left"/>
        </w:tabs>
        <w:numPr>
          <w:ilvl w:val="0"/>
          <w:numId w:val="3"/>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5"/>
          <w:szCs w:val="15"/>
          <w:color w:val="auto"/>
        </w:rPr>
        <w:t>SEC USE ONLY</w:t>
      </w:r>
    </w:p>
    <w:p>
      <w:pPr>
        <w:spacing w:after="0" w:line="200" w:lineRule="exact"/>
        <w:rPr>
          <w:sz w:val="20"/>
          <w:szCs w:val="20"/>
          <w:color w:val="auto"/>
        </w:rPr>
      </w:pPr>
    </w:p>
    <w:p>
      <w:pPr>
        <w:spacing w:after="0" w:line="228" w:lineRule="exact"/>
        <w:rPr>
          <w:sz w:val="20"/>
          <w:szCs w:val="20"/>
          <w:color w:val="auto"/>
        </w:rPr>
      </w:pPr>
    </w:p>
    <w:p>
      <w:pPr>
        <w:ind w:left="1160" w:right="6440" w:hanging="659"/>
        <w:spacing w:after="0" w:line="180" w:lineRule="auto"/>
        <w:tabs>
          <w:tab w:leader="none" w:pos="1160" w:val="left"/>
        </w:tabs>
        <w:numPr>
          <w:ilvl w:val="0"/>
          <w:numId w:val="4"/>
        </w:numPr>
        <w:rPr>
          <w:rFonts w:ascii="Times New Roman" w:cs="Times New Roman" w:eastAsia="Times New Roman" w:hAnsi="Times New Roman"/>
          <w:sz w:val="60"/>
          <w:szCs w:val="60"/>
          <w:b w:val="1"/>
          <w:bCs w:val="1"/>
          <w:color w:val="auto"/>
          <w:vertAlign w:val="subscript"/>
        </w:rPr>
      </w:pPr>
      <w:r>
        <w:rPr>
          <w:rFonts w:ascii="Times New Roman" w:cs="Times New Roman" w:eastAsia="Times New Roman" w:hAnsi="Times New Roman"/>
          <w:sz w:val="17"/>
          <w:szCs w:val="17"/>
          <w:color w:val="auto"/>
        </w:rPr>
        <w:t>CITIZENSHIP OR PLACE OF ORGANIZATION Delaware</w:t>
      </w:r>
    </w:p>
    <w:p>
      <w:pPr>
        <w:ind w:left="3500" w:hanging="698"/>
        <w:spacing w:after="0" w:line="186" w:lineRule="auto"/>
        <w:tabs>
          <w:tab w:leader="none" w:pos="3500" w:val="left"/>
        </w:tabs>
        <w:numPr>
          <w:ilvl w:val="0"/>
          <w:numId w:val="5"/>
        </w:numPr>
        <w:rPr>
          <w:rFonts w:ascii="Times New Roman" w:cs="Times New Roman" w:eastAsia="Times New Roman" w:hAnsi="Times New Roman"/>
          <w:sz w:val="26"/>
          <w:szCs w:val="26"/>
          <w:b w:val="1"/>
          <w:bCs w:val="1"/>
          <w:color w:val="auto"/>
          <w:vertAlign w:val="subscript"/>
        </w:rPr>
      </w:pPr>
      <w:r>
        <w:rPr>
          <w:rFonts w:ascii="Times New Roman" w:cs="Times New Roman" w:eastAsia="Times New Roman" w:hAnsi="Times New Roman"/>
          <w:sz w:val="14"/>
          <w:szCs w:val="14"/>
          <w:color w:val="auto"/>
        </w:rPr>
        <w:t>SOLE VOTING POWER</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2,083,781</w:t>
            </w:r>
          </w:p>
        </w:tc>
        <w:tc>
          <w:tcPr>
            <w:tcW w:w="0" w:type="dxa"/>
            <w:vAlign w:val="bottom"/>
          </w:tcPr>
          <w:p>
            <w:pPr>
              <w:spacing w:after="0"/>
              <w:rPr>
                <w:sz w:val="1"/>
                <w:szCs w:val="1"/>
                <w:color w:val="auto"/>
              </w:rPr>
            </w:pPr>
          </w:p>
        </w:tc>
      </w:tr>
      <w:tr>
        <w:trPr>
          <w:trHeight w:val="191"/>
        </w:trPr>
        <w:tc>
          <w:tcPr>
            <w:tcW w:w="2240" w:type="dxa"/>
            <w:vAlign w:val="bottom"/>
            <w:vMerge w:val="continue"/>
          </w:tcPr>
          <w:p>
            <w:pPr>
              <w:spacing w:after="0"/>
              <w:rPr>
                <w:sz w:val="16"/>
                <w:szCs w:val="16"/>
                <w:color w:val="auto"/>
              </w:rPr>
            </w:pP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00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1,546,715</w:t>
            </w:r>
          </w:p>
        </w:tc>
        <w:tc>
          <w:tcPr>
            <w:tcW w:w="0" w:type="dxa"/>
            <w:vAlign w:val="bottom"/>
          </w:tcPr>
          <w:p>
            <w:pPr>
              <w:spacing w:after="0"/>
              <w:rPr>
                <w:sz w:val="1"/>
                <w:szCs w:val="1"/>
                <w:color w:val="auto"/>
              </w:rPr>
            </w:pPr>
          </w:p>
        </w:tc>
      </w:tr>
      <w:tr>
        <w:trPr>
          <w:trHeight w:val="178"/>
        </w:trPr>
        <w:tc>
          <w:tcPr>
            <w:tcW w:w="22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EACH REPORTING</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980" w:type="dxa"/>
            <w:vAlign w:val="bottom"/>
            <w:tcBorders>
              <w:bottom w:val="single" w:sz="8" w:color="auto"/>
            </w:tcBorders>
          </w:tcPr>
          <w:p>
            <w:pPr>
              <w:spacing w:after="0"/>
              <w:rPr>
                <w:sz w:val="21"/>
                <w:szCs w:val="21"/>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2,083,781</w:t>
            </w:r>
          </w:p>
        </w:tc>
        <w:tc>
          <w:tcPr>
            <w:tcW w:w="0" w:type="dxa"/>
            <w:vAlign w:val="bottom"/>
          </w:tcPr>
          <w:p>
            <w:pPr>
              <w:spacing w:after="0"/>
              <w:rPr>
                <w:sz w:val="1"/>
                <w:szCs w:val="1"/>
                <w:color w:val="auto"/>
              </w:rPr>
            </w:pPr>
          </w:p>
        </w:tc>
      </w:tr>
      <w:tr>
        <w:trPr>
          <w:trHeight w:val="228"/>
        </w:trPr>
        <w:tc>
          <w:tcPr>
            <w:tcW w:w="2240" w:type="dxa"/>
            <w:vAlign w:val="bottom"/>
          </w:tcPr>
          <w:p>
            <w:pPr>
              <w:spacing w:after="0"/>
              <w:rPr>
                <w:sz w:val="19"/>
                <w:szCs w:val="19"/>
                <w:color w:val="auto"/>
              </w:rPr>
            </w:pP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500"/>
        <w:spacing w:after="0"/>
        <w:rPr>
          <w:sz w:val="20"/>
          <w:szCs w:val="20"/>
          <w:color w:val="auto"/>
        </w:rPr>
      </w:pPr>
      <w:r>
        <w:rPr>
          <w:rFonts w:ascii="Times New Roman" w:cs="Times New Roman" w:eastAsia="Times New Roman" w:hAnsi="Times New Roman"/>
          <w:sz w:val="18"/>
          <w:szCs w:val="18"/>
          <w:color w:val="auto"/>
        </w:rPr>
        <w:t>1,546,715</w:t>
      </w:r>
    </w:p>
    <w:p>
      <w:pPr>
        <w:ind w:left="1160" w:hanging="659"/>
        <w:spacing w:after="0" w:line="180" w:lineRule="auto"/>
        <w:tabs>
          <w:tab w:leader="none" w:pos="1160" w:val="left"/>
        </w:tabs>
        <w:numPr>
          <w:ilvl w:val="0"/>
          <w:numId w:val="6"/>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color w:val="auto"/>
        </w:rPr>
        <w:t>AGGREGATE AMOUNT BENEFICIALLY OWNED BY EACH REPORTING PERSON**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Borders>
              <w:bottom w:val="single" w:sz="8" w:color="auto"/>
            </w:tcBorders>
          </w:tcPr>
          <w:p>
            <w:pPr>
              <w:spacing w:after="0"/>
              <w:rPr>
                <w:sz w:val="20"/>
                <w:szCs w:val="20"/>
                <w:color w:val="auto"/>
              </w:rPr>
            </w:pPr>
          </w:p>
        </w:tc>
        <w:tc>
          <w:tcPr>
            <w:tcW w:w="10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3,630,496</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Times New Roman" w:cs="Times New Roman" w:eastAsia="Times New Roman" w:hAnsi="Times New Roman"/>
                <w:sz w:val="18"/>
                <w:szCs w:val="18"/>
                <w:b w:val="1"/>
                <w:bCs w:val="1"/>
                <w:color w:val="auto"/>
              </w:rPr>
              <w:t>10</w:t>
            </w:r>
          </w:p>
        </w:tc>
        <w:tc>
          <w:tcPr>
            <w:tcW w:w="10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72"/>
        </w:trPr>
        <w:tc>
          <w:tcPr>
            <w:tcW w:w="940" w:type="dxa"/>
            <w:vAlign w:val="bottom"/>
          </w:tcPr>
          <w:p>
            <w:pPr>
              <w:spacing w:after="0"/>
              <w:rPr>
                <w:sz w:val="6"/>
                <w:szCs w:val="6"/>
                <w:color w:val="auto"/>
              </w:rPr>
            </w:pPr>
          </w:p>
        </w:tc>
        <w:tc>
          <w:tcPr>
            <w:tcW w:w="10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0"/>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Times New Roman" w:cs="Times New Roman" w:eastAsia="Times New Roman" w:hAnsi="Times New Roman"/>
                <w:sz w:val="18"/>
                <w:szCs w:val="18"/>
                <w:b w:val="1"/>
                <w:bCs w:val="1"/>
                <w:color w:val="auto"/>
              </w:rPr>
              <w:t>11</w:t>
            </w:r>
          </w:p>
        </w:tc>
        <w:tc>
          <w:tcPr>
            <w:tcW w:w="10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72"/>
        </w:trPr>
        <w:tc>
          <w:tcPr>
            <w:tcW w:w="940" w:type="dxa"/>
            <w:vAlign w:val="bottom"/>
          </w:tcPr>
          <w:p>
            <w:pPr>
              <w:spacing w:after="0"/>
              <w:rPr>
                <w:sz w:val="6"/>
                <w:szCs w:val="6"/>
                <w:color w:val="auto"/>
              </w:rPr>
            </w:pPr>
          </w:p>
        </w:tc>
        <w:tc>
          <w:tcPr>
            <w:tcW w:w="10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Times New Roman" w:cs="Times New Roman" w:eastAsia="Times New Roman" w:hAnsi="Times New Roman"/>
                <w:sz w:val="18"/>
                <w:szCs w:val="18"/>
                <w:b w:val="1"/>
                <w:bCs w:val="1"/>
                <w:color w:val="auto"/>
              </w:rPr>
              <w:t>12</w:t>
            </w:r>
          </w:p>
        </w:tc>
        <w:tc>
          <w:tcPr>
            <w:tcW w:w="10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72"/>
        </w:trPr>
        <w:tc>
          <w:tcPr>
            <w:tcW w:w="940" w:type="dxa"/>
            <w:vAlign w:val="bottom"/>
          </w:tcPr>
          <w:p>
            <w:pPr>
              <w:spacing w:after="0"/>
              <w:rPr>
                <w:sz w:val="6"/>
                <w:szCs w:val="6"/>
                <w:color w:val="auto"/>
              </w:rPr>
            </w:pPr>
          </w:p>
        </w:tc>
        <w:tc>
          <w:tcPr>
            <w:tcW w:w="10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IA</w:t>
            </w:r>
          </w:p>
        </w:tc>
        <w:tc>
          <w:tcPr>
            <w:tcW w:w="0" w:type="dxa"/>
            <w:vAlign w:val="bottom"/>
          </w:tcPr>
          <w:p>
            <w:pPr>
              <w:spacing w:after="0"/>
              <w:rPr>
                <w:sz w:val="1"/>
                <w:szCs w:val="1"/>
                <w:color w:val="auto"/>
              </w:rPr>
            </w:pPr>
          </w:p>
        </w:tc>
      </w:tr>
      <w:tr>
        <w:trPr>
          <w:trHeight w:val="56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4060"/>
              <w:spacing w:after="0"/>
              <w:rPr>
                <w:sz w:val="20"/>
                <w:szCs w:val="20"/>
                <w:color w:val="auto"/>
              </w:rPr>
            </w:pPr>
            <w:r>
              <w:rPr>
                <w:rFonts w:ascii="Times New Roman" w:cs="Times New Roman" w:eastAsia="Times New Roman" w:hAnsi="Times New Roman"/>
                <w:sz w:val="18"/>
                <w:szCs w:val="18"/>
                <w:color w:val="auto"/>
              </w:rPr>
              <w:t>Page 2 of 6 pages</w:t>
            </w:r>
          </w:p>
        </w:tc>
        <w:tc>
          <w:tcPr>
            <w:tcW w:w="0" w:type="dxa"/>
            <w:vAlign w:val="bottom"/>
          </w:tcPr>
          <w:p>
            <w:pPr>
              <w:spacing w:after="0"/>
              <w:rPr>
                <w:sz w:val="1"/>
                <w:szCs w:val="1"/>
                <w:color w:val="auto"/>
              </w:rPr>
            </w:pPr>
          </w:p>
        </w:tc>
      </w:tr>
    </w:tbl>
    <w:p>
      <w:pPr>
        <w:sectPr>
          <w:pgSz w:w="11900" w:h="16838" w:orient="portrait"/>
          <w:cols w:equalWidth="0" w:num="1">
            <w:col w:w="11260"/>
          </w:cols>
          <w:pgMar w:left="320" w:top="738" w:right="3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Name of Issuer:</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Harrow, Inc.</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 Woodmont Blvd., Suite 610, Nashville, TN 37205</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Capital Management, LLC</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8889 Pelican Bay Boulevard, Suite 500, Naples, Florida 34108</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Citizenship:</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USA</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CUSIP Number: </w:t>
            </w:r>
            <w:r>
              <w:rPr>
                <w:rFonts w:ascii="Times New Roman" w:cs="Times New Roman" w:eastAsia="Times New Roman" w:hAnsi="Times New Roman"/>
                <w:sz w:val="18"/>
                <w:szCs w:val="18"/>
                <w:b w:val="1"/>
                <w:bCs w:val="1"/>
                <w:color w:val="auto"/>
              </w:rPr>
              <w:t>415858109</w:t>
            </w:r>
          </w:p>
        </w:tc>
      </w:tr>
      <w:tr>
        <w:trPr>
          <w:trHeight w:val="574"/>
        </w:trPr>
        <w:tc>
          <w:tcPr>
            <w:tcW w:w="96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ind w:left="4040"/>
              <w:spacing w:after="0"/>
              <w:rPr>
                <w:sz w:val="20"/>
                <w:szCs w:val="20"/>
                <w:color w:val="auto"/>
              </w:rPr>
            </w:pPr>
            <w:r>
              <w:rPr>
                <w:rFonts w:ascii="Times New Roman" w:cs="Times New Roman" w:eastAsia="Times New Roman" w:hAnsi="Times New Roman"/>
                <w:sz w:val="18"/>
                <w:szCs w:val="18"/>
                <w:color w:val="auto"/>
              </w:rPr>
              <w:t>Page 3 of 6 pages</w:t>
            </w:r>
          </w:p>
        </w:tc>
      </w:tr>
    </w:tbl>
    <w:p>
      <w:pPr>
        <w:sectPr>
          <w:pgSz w:w="11900" w:h="16838" w:orient="portrait"/>
          <w:cols w:equalWidth="0" w:num="1">
            <w:col w:w="11240"/>
          </w:cols>
          <w:pgMar w:left="320" w:top="738" w:right="339" w:bottom="1440" w:gutter="0" w:footer="0" w:header="0"/>
        </w:sectPr>
      </w:pPr>
    </w:p>
    <w:bookmarkStart w:id="3" w:name="page4"/>
    <w:bookmarkEnd w:id="3"/>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240.13d-1(b) or 240.13d-2(b) or (c), check whether the person filing is a:</w:t>
      </w:r>
    </w:p>
    <w:p>
      <w:pPr>
        <w:spacing w:after="0" w:line="26" w:lineRule="exact"/>
        <w:rPr>
          <w:sz w:val="20"/>
          <w:szCs w:val="20"/>
          <w:color w:val="auto"/>
        </w:rPr>
      </w:pPr>
    </w:p>
    <w:p>
      <w:pPr>
        <w:ind w:left="1600" w:hanging="458"/>
        <w:spacing w:after="0" w:line="207" w:lineRule="exact"/>
        <w:tabs>
          <w:tab w:leader="none" w:pos="160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w:t>
      </w:r>
    </w:p>
    <w:p>
      <w:pPr>
        <w:spacing w:after="0" w:line="15"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w:t>
      </w:r>
    </w:p>
    <w:p>
      <w:pPr>
        <w:spacing w:after="0" w:line="9"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w:t>
      </w:r>
    </w:p>
    <w:p>
      <w:pPr>
        <w:spacing w:after="0" w:line="9" w:lineRule="exact"/>
        <w:rPr>
          <w:rFonts w:ascii="Times New Roman" w:cs="Times New Roman" w:eastAsia="Times New Roman" w:hAnsi="Times New Roman"/>
          <w:sz w:val="18"/>
          <w:szCs w:val="18"/>
          <w:color w:val="auto"/>
        </w:rPr>
      </w:pPr>
    </w:p>
    <w:p>
      <w:pPr>
        <w:ind w:left="1600" w:hanging="458"/>
        <w:spacing w:after="0"/>
        <w:tabs>
          <w:tab w:leader="none" w:pos="1600" w:val="left"/>
        </w:tabs>
        <w:numPr>
          <w:ilvl w:val="0"/>
          <w:numId w:val="7"/>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Investment company registered under Section 8 of the Investment Company Act of 1940;</w:t>
      </w:r>
    </w:p>
    <w:p>
      <w:pPr>
        <w:spacing w:after="0" w:line="7"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Rule 13d-1(b)(1)(ii)(E);</w:t>
      </w:r>
    </w:p>
    <w:p>
      <w:pPr>
        <w:spacing w:after="0" w:line="10"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Rule 13d-1(b)(1)(ii)(F);</w:t>
      </w:r>
    </w:p>
    <w:p>
      <w:pPr>
        <w:spacing w:after="0" w:line="9"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Rule 13d-1(b)(1)(ii)(G);</w:t>
      </w:r>
    </w:p>
    <w:p>
      <w:pPr>
        <w:spacing w:after="0" w:line="9"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1920" w:right="80" w:hanging="778"/>
        <w:spacing w:after="0" w:line="215" w:lineRule="exact"/>
        <w:tabs>
          <w:tab w:leader="none" w:pos="1596"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w:t>
      </w:r>
    </w:p>
    <w:p>
      <w:pPr>
        <w:ind w:left="1600" w:hanging="458"/>
        <w:spacing w:after="0" w:line="207" w:lineRule="exact"/>
        <w:tabs>
          <w:tab w:leader="none" w:pos="160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Rule 240.13d-1(b)(1)(ii)(J);</w:t>
      </w:r>
    </w:p>
    <w:p>
      <w:pPr>
        <w:spacing w:after="0" w:line="10"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240.13d-1(b)(1)(ii)(K). If filing as a non-U.S. institution in accordance with Rule 240.13d-1(b)</w:t>
      </w:r>
    </w:p>
    <w:p>
      <w:pPr>
        <w:spacing w:after="0" w:line="9"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(1)(ii)(J), please specify the type of institution: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tbl>
      <w:tblPr>
        <w:tblLayout w:type="fixed"/>
        <w:tblInd w:w="68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Amount Beneficially Owned**:</w:t>
            </w: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3,630,496</w:t>
            </w: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Percent of Class:</w:t>
            </w: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r>
    </w:tbl>
    <w:p>
      <w:pPr>
        <w:ind w:left="1140" w:hanging="457"/>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tbl>
      <w:tblPr>
        <w:tblLayout w:type="fixed"/>
        <w:tblInd w:w="1140" w:type="dxa"/>
        <w:tblCellMar>
          <w:top w:w="0" w:type="dxa"/>
          <w:left w:w="0" w:type="dxa"/>
          <w:bottom w:w="0" w:type="dxa"/>
          <w:right w:w="0" w:type="dxa"/>
        </w:tblCellMar>
      </w:tblPr>
      <w:tr>
        <w:trPr>
          <w:trHeight w:val="20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6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2,083,781</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6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1,546,715</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6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2,083,781</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6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1,546,715</w:t>
            </w: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Ownership of Five Percent or Less of a Class.</w:t>
      </w:r>
    </w:p>
    <w:p>
      <w:pPr>
        <w:spacing w:after="0" w:line="200" w:lineRule="exact"/>
        <w:rPr>
          <w:sz w:val="20"/>
          <w:szCs w:val="20"/>
          <w:color w:val="auto"/>
        </w:rPr>
      </w:pPr>
    </w:p>
    <w:p>
      <w:pPr>
        <w:sectPr>
          <w:pgSz w:w="11900" w:h="16838" w:orient="portrait"/>
          <w:cols w:equalWidth="0" w:num="2">
            <w:col w:w="540" w:space="600"/>
            <w:col w:w="10020"/>
          </w:cols>
          <w:pgMar w:left="320" w:top="738" w:right="419" w:bottom="1440" w:gutter="0" w:footer="0" w:header="0"/>
        </w:sectPr>
      </w:pPr>
    </w:p>
    <w:p>
      <w:pPr>
        <w:spacing w:after="0" w:line="41" w:lineRule="exact"/>
        <w:rPr>
          <w:sz w:val="20"/>
          <w:szCs w:val="20"/>
          <w:color w:val="auto"/>
        </w:rPr>
      </w:pPr>
    </w:p>
    <w:p>
      <w:pPr>
        <w:ind w:left="114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ectPr>
          <w:pgSz w:w="11900" w:h="16838" w:orient="portrait"/>
          <w:cols w:equalWidth="0" w:num="1">
            <w:col w:w="11160"/>
          </w:cols>
          <w:pgMar w:left="320" w:top="738" w:right="419"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540" w:space="600"/>
            <w:col w:w="10020"/>
          </w:cols>
          <w:pgMar w:left="320" w:top="738" w:right="419" w:bottom="1440" w:gutter="0" w:footer="0" w:header="0"/>
          <w:type w:val="continuous"/>
        </w:sectPr>
      </w:pPr>
    </w:p>
    <w:p>
      <w:pPr>
        <w:spacing w:after="0" w:line="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w:t>
      </w:r>
    </w:p>
    <w:p>
      <w:pPr>
        <w:sectPr>
          <w:pgSz w:w="11900" w:h="16838" w:orient="portrait"/>
          <w:cols w:equalWidth="0" w:num="1">
            <w:col w:w="11160"/>
          </w:cols>
          <w:pgMar w:left="320" w:top="738" w:right="41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sectPr>
          <w:pgSz w:w="11900" w:h="16838" w:orient="portrait"/>
          <w:cols w:equalWidth="0" w:num="2">
            <w:col w:w="540" w:space="600"/>
            <w:col w:w="10020"/>
          </w:cols>
          <w:pgMar w:left="320" w:top="738" w:right="41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160"/>
          </w:cols>
          <w:pgMar w:left="320" w:top="738" w:right="41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540" w:space="600"/>
            <w:col w:w="10020"/>
          </w:cols>
          <w:pgMar w:left="320" w:top="738" w:right="419" w:bottom="1440" w:gutter="0" w:footer="0" w:header="0"/>
          <w:type w:val="continuous"/>
        </w:sectPr>
      </w:pPr>
    </w:p>
    <w:p>
      <w:pPr>
        <w:spacing w:after="0" w:line="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160"/>
          </w:cols>
          <w:pgMar w:left="320" w:top="738" w:right="41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200" w:lineRule="exact"/>
        <w:rPr>
          <w:sz w:val="20"/>
          <w:szCs w:val="20"/>
          <w:color w:val="auto"/>
        </w:rPr>
      </w:pPr>
    </w:p>
    <w:p>
      <w:pPr>
        <w:sectPr>
          <w:pgSz w:w="11900" w:h="16838" w:orient="portrait"/>
          <w:cols w:equalWidth="0" w:num="2">
            <w:col w:w="540" w:space="600"/>
            <w:col w:w="10020"/>
          </w:cols>
          <w:pgMar w:left="320" w:top="738" w:right="419" w:bottom="1440" w:gutter="0" w:footer="0" w:header="0"/>
          <w:type w:val="continuous"/>
        </w:sectPr>
      </w:pPr>
    </w:p>
    <w:p>
      <w:pPr>
        <w:spacing w:after="0" w:line="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160"/>
          </w:cols>
          <w:pgMar w:left="320" w:top="738" w:right="41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11" w:lineRule="exact"/>
        <w:rPr>
          <w:sz w:val="20"/>
          <w:szCs w:val="20"/>
          <w:color w:val="auto"/>
        </w:rPr>
      </w:pPr>
    </w:p>
    <w:p>
      <w:pPr>
        <w:sectPr>
          <w:pgSz w:w="11900" w:h="16838" w:orient="portrait"/>
          <w:cols w:equalWidth="0" w:num="2">
            <w:col w:w="640" w:space="500"/>
            <w:col w:w="10020"/>
          </w:cols>
          <w:pgMar w:left="320" w:top="738" w:right="419" w:bottom="1440" w:gutter="0" w:footer="0" w:header="0"/>
          <w:type w:val="continuous"/>
        </w:sectPr>
      </w:pPr>
    </w:p>
    <w:p>
      <w:pPr>
        <w:spacing w:after="0" w:line="29" w:lineRule="exact"/>
        <w:rPr>
          <w:sz w:val="20"/>
          <w:szCs w:val="20"/>
          <w:color w:val="auto"/>
        </w:rPr>
      </w:pPr>
    </w:p>
    <w:p>
      <w:pPr>
        <w:ind w:left="1140" w:right="6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the control of the issuer of the securities and were not acquired and are not held in connection with or as a participant in any transaction having such purpose or effect for the time being.</w:t>
      </w:r>
    </w:p>
    <w:p>
      <w:pPr>
        <w:sectPr>
          <w:pgSz w:w="11900" w:h="16838" w:orient="portrait"/>
          <w:cols w:equalWidth="0" w:num="1">
            <w:col w:w="11160"/>
          </w:cols>
          <w:pgMar w:left="320" w:top="738"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*PCM exercises shared voting authority with respect to shares held by those PCM clients that have delegated proxy voting authority to PCM.</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delegation may be granted or revoked at any time at the client's discretion.</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**PCM disclaims beneficial ownership of shares over which it has dispositive power and disclaims the existence of a group.</w:t>
      </w:r>
    </w:p>
    <w:p>
      <w:pPr>
        <w:spacing w:after="0" w:line="3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5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38" w:right="419" w:bottom="1440" w:gutter="0" w:footer="0" w:header="0"/>
          <w:type w:val="continuous"/>
        </w:sectPr>
      </w:pPr>
    </w:p>
    <w:bookmarkStart w:id="5" w:name="page6"/>
    <w:bookmarkEnd w:id="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color w:val="auto"/>
        </w:rPr>
        <w:t>01/09/24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17145</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Chad D. 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17145</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7"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Chad D. Atkins,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17145</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Name/Title</w:t>
      </w:r>
    </w:p>
    <w:p>
      <w:pPr>
        <w:spacing w:after="0" w:line="200" w:lineRule="exact"/>
        <w:rPr>
          <w:sz w:val="20"/>
          <w:szCs w:val="20"/>
          <w:color w:val="auto"/>
        </w:rPr>
      </w:pPr>
    </w:p>
    <w:p>
      <w:pPr>
        <w:spacing w:after="0" w:line="2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Page 6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73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4"/>
      <w:numFmt w:val="bullet"/>
      <w:start w:val="1"/>
    </w:lvl>
  </w:abstractNum>
  <w:abstractNum w:abstractNumId="4">
    <w:nsid w:val="2EB141F2"/>
    <w:multiLevelType w:val="hybridMultilevel"/>
    <w:lvl w:ilvl="0">
      <w:lvlJc w:val="left"/>
      <w:lvlText w:val="5"/>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2024-01-09T09:19:05Z</dcterms:created>
  <dcterms:modified xsi:type="dcterms:W3CDTF">2024-01-09T09:19:05Z</dcterms:modified>
</cp:coreProperties>
</file>