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5,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On November 5, 2018, Imprimis Pharmaceuticals, Inc. (the “Company”) provided notice of termination to Cantor Fitzgerald &amp; Co. (“Cantor”) of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dated November 27, 2015 (the “Sales Agreement”), by and between the Company and Cantor. The termination will become effective on November 15, 2018, following a ten-day notice period pursuant to Section 13(b) of the Sales Agreement.</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terminating the Sales Agreement because it estimates that cash flow provided by operations will be sufficient to fund its operating expenses, capital expenditures and working capital requirements for at least the next twelve (12) months, and it will not need to sell its common stock through the Sales Agreement to fund its planned level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Dated: November 6, 2018</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80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80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2020-01-10T21:26:41Z</dcterms:created>
  <dcterms:modified xsi:type="dcterms:W3CDTF">2020-01-10T21:26:41Z</dcterms:modified>
</cp:coreProperties>
</file>