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58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580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Shojaei Amir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1A BURTON HILLS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37215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35.96</w:t>
            </w:r>
          </w:p>
        </w:tc>
        <w:tc>
          <w:tcPr>
            <w:tcW w:w="140" w:type="dxa"/>
            <w:vAlign w:val="bottom"/>
          </w:tcPr>
          <w:p>
            <w:pPr>
              <w:spacing w:after="0"/>
              <w:rPr>
                <w:sz w:val="12"/>
                <w:szCs w:val="12"/>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01/06/2025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01/06/2035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shall vest according to the following schedule: 25% of the shares shall vest at the one-year anniversary of the date of grant, and the remaining shares shall vest over the next three years in 12 equal quarterly installments until fully vested and exercisable on January 6, 2029.</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as Attorney  </w:t>
      </w:r>
      <w:r>
        <w:rPr>
          <w:rFonts w:ascii="Times New Roman" w:cs="Times New Roman" w:eastAsia="Times New Roman" w:hAnsi="Times New Roman"/>
          <w:sz w:val="32"/>
          <w:szCs w:val="32"/>
          <w:color w:val="0000FF"/>
          <w:vertAlign w:val="subscript"/>
        </w:rPr>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Amir Shojaei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51427"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2025-01-08T19:37:54Z</dcterms:created>
  <dcterms:modified xsi:type="dcterms:W3CDTF">2025-01-08T19:37:54Z</dcterms:modified>
</cp:coreProperties>
</file>