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92130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June 14,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Christine Westbrook</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ind w:left="1300"/>
              <w:spacing w:after="0"/>
              <w:rPr>
                <w:sz w:val="20"/>
                <w:szCs w:val="20"/>
                <w:color w:val="auto"/>
              </w:rPr>
            </w:pPr>
            <w:r>
              <w:rPr>
                <w:rFonts w:ascii="Arial" w:cs="Arial" w:eastAsia="Arial" w:hAnsi="Arial"/>
                <w:sz w:val="18"/>
                <w:szCs w:val="18"/>
                <w:color w:val="auto"/>
              </w:rPr>
              <w:t>Re:</w:t>
            </w:r>
          </w:p>
        </w:tc>
        <w:tc>
          <w:tcPr>
            <w:tcW w:w="2240" w:type="dxa"/>
            <w:vAlign w:val="bottom"/>
            <w:gridSpan w:val="2"/>
          </w:tcPr>
          <w:p>
            <w:pPr>
              <w:spacing w:after="0"/>
              <w:rPr>
                <w:sz w:val="20"/>
                <w:szCs w:val="20"/>
                <w:color w:val="auto"/>
              </w:rPr>
            </w:pPr>
            <w:r>
              <w:rPr>
                <w:rFonts w:ascii="Arial" w:cs="Arial" w:eastAsia="Arial" w:hAnsi="Arial"/>
                <w:sz w:val="18"/>
                <w:szCs w:val="18"/>
                <w:color w:val="auto"/>
                <w:w w:val="90"/>
              </w:rPr>
              <w:t>Imprimis Pharmaceuticals, Inc.</w:t>
            </w:r>
          </w:p>
        </w:tc>
      </w:tr>
      <w:tr>
        <w:trPr>
          <w:trHeight w:val="190"/>
        </w:trPr>
        <w:tc>
          <w:tcPr>
            <w:tcW w:w="1960" w:type="dxa"/>
            <w:vAlign w:val="bottom"/>
          </w:tcPr>
          <w:p>
            <w:pPr>
              <w:spacing w:after="0"/>
              <w:rPr>
                <w:sz w:val="16"/>
                <w:szCs w:val="16"/>
                <w:color w:val="auto"/>
              </w:rPr>
            </w:pPr>
          </w:p>
        </w:tc>
        <w:tc>
          <w:tcPr>
            <w:tcW w:w="2240" w:type="dxa"/>
            <w:vAlign w:val="bottom"/>
            <w:gridSpan w:val="2"/>
          </w:tcPr>
          <w:p>
            <w:pPr>
              <w:spacing w:after="0" w:line="190" w:lineRule="exact"/>
              <w:rPr>
                <w:sz w:val="20"/>
                <w:szCs w:val="20"/>
                <w:color w:val="auto"/>
              </w:rPr>
            </w:pPr>
            <w:r>
              <w:rPr>
                <w:rFonts w:ascii="Arial" w:cs="Arial" w:eastAsia="Arial" w:hAnsi="Arial"/>
                <w:sz w:val="18"/>
                <w:szCs w:val="18"/>
                <w:color w:val="auto"/>
              </w:rPr>
              <w:t>SEC File No: 333-218308</w:t>
            </w:r>
          </w:p>
        </w:tc>
      </w:tr>
      <w:tr>
        <w:trPr>
          <w:trHeight w:val="453"/>
        </w:trPr>
        <w:tc>
          <w:tcPr>
            <w:tcW w:w="1960" w:type="dxa"/>
            <w:vAlign w:val="bottom"/>
          </w:tcPr>
          <w:p>
            <w:pPr>
              <w:spacing w:after="0"/>
              <w:rPr>
                <w:sz w:val="20"/>
                <w:szCs w:val="20"/>
                <w:color w:val="auto"/>
              </w:rPr>
            </w:pPr>
            <w:r>
              <w:rPr>
                <w:rFonts w:ascii="Arial" w:cs="Arial" w:eastAsia="Arial" w:hAnsi="Arial"/>
                <w:sz w:val="18"/>
                <w:szCs w:val="18"/>
                <w:color w:val="auto"/>
              </w:rPr>
              <w:t>Ladies and Gentlemen:</w:t>
            </w:r>
          </w:p>
        </w:tc>
        <w:tc>
          <w:tcPr>
            <w:tcW w:w="18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pacing w:after="0" w:line="202" w:lineRule="exact"/>
        <w:rPr>
          <w:sz w:val="24"/>
          <w:szCs w:val="24"/>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connection with the Registration Statement on Form S-3 (File No. 333-218308) of Imprimis Pharmaceuticals, Inc. (the “Company”), the undersigned hereby requests, pursuant to Rule 461 promulgated under the Securities Act of 1933, as amended, acceleration of the effective date of said Registration Statement to 4:30 p.m. on June 16, 2017, or as soon thereafter as practicable.</w:t>
      </w:r>
    </w:p>
    <w:p>
      <w:pPr>
        <w:spacing w:after="0" w:line="181"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In connection with the Registration Statement, the Company acknowledges that:</w:t>
      </w:r>
    </w:p>
    <w:p>
      <w:pPr>
        <w:spacing w:after="0" w:line="225" w:lineRule="exact"/>
        <w:rPr>
          <w:sz w:val="24"/>
          <w:szCs w:val="24"/>
          <w:color w:val="auto"/>
        </w:rPr>
      </w:pPr>
    </w:p>
    <w:p>
      <w:pPr>
        <w:ind w:firstLine="1305"/>
        <w:spacing w:after="0" w:line="277" w:lineRule="auto"/>
        <w:tabs>
          <w:tab w:leader="none" w:pos="1589"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firstLine="1305"/>
        <w:spacing w:after="0" w:line="277" w:lineRule="auto"/>
        <w:tabs>
          <w:tab w:leader="none" w:pos="156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firstLine="1305"/>
        <w:spacing w:after="0" w:line="277" w:lineRule="auto"/>
        <w:tabs>
          <w:tab w:leader="none" w:pos="155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the declaration of effectiveness as a defense in any proceeding initiated by the Commission or any person under the federal securities law of the United States.</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4"/>
          <w:szCs w:val="24"/>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36"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4"/>
          <w:szCs w:val="24"/>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2020-01-17T13:47:47Z</dcterms:created>
  <dcterms:modified xsi:type="dcterms:W3CDTF">2020-01-17T13:47:47Z</dcterms:modified>
</cp:coreProperties>
</file>