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BOLL ANDREW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0"/>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NASHVILLE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02/19/2022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273,168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02/19/2022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20,605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7.87</w:t>
            </w: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252,563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02/19/2022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38" w:lineRule="exact"/>
              <w:rPr>
                <w:sz w:val="20"/>
                <w:szCs w:val="20"/>
                <w:color w:val="auto"/>
              </w:rPr>
            </w:pPr>
            <w:r>
              <w:rPr>
                <w:rFonts w:ascii="Arial" w:cs="Arial" w:eastAsia="Arial" w:hAnsi="Arial"/>
                <w:sz w:val="13"/>
                <w:szCs w:val="13"/>
                <w:color w:val="0000FF"/>
              </w:rPr>
              <w:t>50,000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(1)</w:t>
            </w: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("RSUs") granted to Mr. Boll under the Issuer's 2017 Stock Incentive and Awards Plan on February 19, 2019. The RSUs settled in one share of common stock for each RSU and vested in full on February 19, 2022, the third anniversary of the grant date. 20,605 shares of common stock were withheld from issuance to Mr. Boll for payroll tax purposes.</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Andrew R. Boll</w:t>
            </w:r>
          </w:p>
        </w:tc>
        <w:tc>
          <w:tcPr>
            <w:tcW w:w="760" w:type="dxa"/>
            <w:vAlign w:val="bottom"/>
          </w:tcPr>
          <w:p>
            <w:pPr>
              <w:spacing w:after="0"/>
              <w:rPr>
                <w:sz w:val="20"/>
                <w:szCs w:val="20"/>
                <w:color w:val="auto"/>
              </w:rPr>
            </w:pPr>
            <w:r>
              <w:rPr>
                <w:rFonts w:ascii="Arial" w:cs="Arial" w:eastAsia="Arial" w:hAnsi="Arial"/>
                <w:sz w:val="17"/>
                <w:szCs w:val="17"/>
                <w:color w:val="0000FF"/>
                <w:w w:val="86"/>
              </w:rPr>
              <w:t>02/23/2022</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2022-02-23T17:05:28Z</dcterms:created>
  <dcterms:modified xsi:type="dcterms:W3CDTF">2022-02-23T17:05:28Z</dcterms:modified>
</cp:coreProperties>
</file>