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0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098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SAHAREK JOHN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HARROW HEALTH,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12264 EL CAMINO REAL, SUITE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HARROW 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HROW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02/19/2019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26"/>
        <w:spacing w:after="0"/>
        <w:rPr>
          <w:sz w:val="20"/>
          <w:szCs w:val="20"/>
          <w:color w:val="auto"/>
        </w:rPr>
      </w:pPr>
      <w:r>
        <w:rPr>
          <w:rFonts w:ascii="Arial" w:cs="Arial" w:eastAsia="Arial" w:hAnsi="Arial"/>
          <w:sz w:val="17"/>
          <w:szCs w:val="17"/>
          <w:color w:val="0000FF"/>
        </w:rPr>
        <w:t>Chief Commercial Officer</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7"/>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SAN DIEGO</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92130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 -</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50,000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Right to</w:t>
            </w:r>
          </w:p>
        </w:tc>
        <w:tc>
          <w:tcPr>
            <w:tcW w:w="660" w:type="dxa"/>
            <w:vAlign w:val="bottom"/>
          </w:tcPr>
          <w:p>
            <w:pPr>
              <w:jc w:val="center"/>
              <w:ind w:right="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w:t>
            </w:r>
          </w:p>
        </w:tc>
        <w:tc>
          <w:tcPr>
            <w:tcW w:w="140" w:type="dxa"/>
            <w:vAlign w:val="bottom"/>
          </w:tcPr>
          <w:p>
            <w:pPr>
              <w:spacing w:after="0"/>
              <w:rPr>
                <w:sz w:val="11"/>
                <w:szCs w:val="11"/>
                <w:color w:val="auto"/>
              </w:rPr>
            </w:pPr>
          </w:p>
        </w:tc>
        <w:tc>
          <w:tcPr>
            <w:tcW w:w="108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02/19/2019</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50,000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02/19/2029</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50,000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jc w:val="center"/>
              <w:ind w:righ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20"/>
                <w:szCs w:val="20"/>
                <w:color w:val="auto"/>
              </w:rPr>
            </w:pPr>
          </w:p>
        </w:tc>
        <w:tc>
          <w:tcPr>
            <w:tcW w:w="1080" w:type="dxa"/>
            <w:vAlign w:val="bottom"/>
          </w:tcPr>
          <w:p>
            <w:pPr>
              <w:jc w:val="right"/>
              <w:ind w:right="133"/>
              <w:spacing w:after="0"/>
              <w:rPr>
                <w:sz w:val="20"/>
                <w:szCs w:val="20"/>
                <w:color w:val="auto"/>
              </w:rPr>
            </w:pPr>
            <w:r>
              <w:rPr>
                <w:rFonts w:ascii="Arial" w:cs="Arial" w:eastAsia="Arial" w:hAnsi="Arial"/>
                <w:sz w:val="13"/>
                <w:szCs w:val="13"/>
                <w:color w:val="0000FF"/>
              </w:rPr>
              <w:t>02/19/2019</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50,000</w:t>
            </w:r>
          </w:p>
        </w:tc>
        <w:tc>
          <w:tcPr>
            <w:tcW w:w="340" w:type="dxa"/>
            <w:vAlign w:val="bottom"/>
          </w:tcPr>
          <w:p>
            <w:pPr>
              <w:spacing w:after="0"/>
              <w:rPr>
                <w:sz w:val="20"/>
                <w:szCs w:val="20"/>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02/19/2022</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50,000</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50,000</w:t>
            </w:r>
          </w:p>
        </w:tc>
        <w:tc>
          <w:tcPr>
            <w:tcW w:w="28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 Unit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stock options granted under the Issuer's 2017 Stock Incentive and Awards Plan (the "Plan"). The stock options vest in equal quarterly installments over a three-year period.</w:t>
      </w:r>
    </w:p>
    <w:p>
      <w:pPr>
        <w:spacing w:after="0" w:line="51"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("RSUs") granted under the Plan. Each RSU represents a contingent right to receive one share of common stock of the Issuer upon the vesting and settlement of the RSU. The RSUs vest and settle in full on the third anniversary of the date of grant.</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John Saharek</w:t>
            </w:r>
          </w:p>
        </w:tc>
        <w:tc>
          <w:tcPr>
            <w:tcW w:w="780" w:type="dxa"/>
            <w:vAlign w:val="bottom"/>
          </w:tcPr>
          <w:p>
            <w:pPr>
              <w:spacing w:after="0"/>
              <w:rPr>
                <w:sz w:val="20"/>
                <w:szCs w:val="20"/>
                <w:color w:val="auto"/>
              </w:rPr>
            </w:pPr>
            <w:r>
              <w:rPr>
                <w:rFonts w:ascii="Arial" w:cs="Arial" w:eastAsia="Arial" w:hAnsi="Arial"/>
                <w:sz w:val="17"/>
                <w:szCs w:val="17"/>
                <w:color w:val="0000FF"/>
                <w:w w:val="89"/>
              </w:rPr>
              <w:t>02/21/2019</w:t>
            </w:r>
          </w:p>
        </w:tc>
      </w:tr>
      <w:tr>
        <w:trPr>
          <w:trHeight w:val="20"/>
        </w:trPr>
        <w:tc>
          <w:tcPr>
            <w:tcW w:w="11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2091"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2020-01-09T13:38:38Z</dcterms:created>
  <dcterms:modified xsi:type="dcterms:W3CDTF">2020-01-09T13:38:38Z</dcterms:modified>
</cp:coreProperties>
</file>