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IMMY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IMPRIMIS PHARMACEUTICALS,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4.58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1,089,827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0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Dr. Kammer, as plaintiff, entered into a settlement agreement with a third party related to a lawsuit. As settlement consideration the third party paid Dr. Kammer 95,000 shares of the Company's common stock.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11/03/2016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2020-01-19T09:52:31Z</dcterms:created>
  <dcterms:modified xsi:type="dcterms:W3CDTF">2020-01-19T09:52:31Z</dcterms:modified>
</cp:coreProperties>
</file>