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309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29,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F_edei--EntityRegistrantName_c2023"/>
      <w:bookmarkEnd w:id="4"/>
      <w:r>
        <w:rPr>
          <w:rFonts w:ascii="Times New Roman;Times;Serif" w:hAnsi="Times New Roman;Times;Serif"/>
          <w:b/>
          <w:i w:val="false"/>
          <w:caps w:val="false"/>
          <w:smallCaps w:val="false"/>
          <w:sz w:val="36"/>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30929"/>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102 Woodmont Blvd., </w:t>
            </w:r>
            <w:bookmarkStart w:id="9" w:name="xdx_904_edei--EntityAddressAddressLine2_"/>
            <w:bookmarkEnd w:id="9"/>
            <w:r>
              <w:rPr>
                <w:rFonts w:ascii="Times New Roman;Times;Serif" w:hAnsi="Times New Roman;Times;Serif"/>
                <w:b/>
                <w:i w:val="false"/>
                <w:caps w:val="false"/>
                <w:smallCaps w:val="false"/>
                <w:sz w:val="20"/>
              </w:rPr>
              <w:t>Suite 610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Nashville, </w:t>
            </w:r>
            <w:bookmarkStart w:id="11" w:name="xdx_909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C_edei--EntityAddressPostalZipCode"/>
            <w:bookmarkEnd w:id="12"/>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E_edei--CityAreaCode_c20230929__20"/>
      <w:bookmarkEnd w:id="13"/>
      <w:r>
        <w:rPr>
          <w:rFonts w:ascii="Times New Roman;Times;Serif" w:hAnsi="Times New Roman;Times;Serif"/>
          <w:b/>
          <w:i w:val="false"/>
          <w:caps w:val="false"/>
          <w:smallCaps w:val="false"/>
          <w:sz w:val="20"/>
        </w:rPr>
        <w:t xml:space="preserve">(615) </w:t>
      </w:r>
      <w:bookmarkStart w:id="14" w:name="xdx_906_edei--LocalPhoneNumber_c20230929"/>
      <w:bookmarkEnd w:id="14"/>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C_edei--EntityInformationFormerLeg"/>
      <w:bookmarkEnd w:id="15"/>
      <w:r>
        <w:rPr>
          <w:rFonts w:ascii="Times New Roman;Times;Serif" w:hAnsi="Times New Roman;Times;Serif"/>
          <w:b/>
          <w:i w:val="false"/>
          <w:caps w:val="false"/>
          <w:smallCaps w:val="false"/>
          <w:sz w:val="20"/>
        </w:rPr>
        <w:t>Harrow Health, Inc.</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340" w:type="dxa"/>
        <w:jc w:val="left"/>
        <w:tblInd w:w="0" w:type="dxa"/>
        <w:tblLayout w:type="fixed"/>
        <w:tblCellMar>
          <w:top w:w="0" w:type="dxa"/>
          <w:left w:w="0" w:type="dxa"/>
          <w:bottom w:w="28" w:type="dxa"/>
          <w:right w:w="0" w:type="dxa"/>
        </w:tblCellMar>
      </w:tblPr>
      <w:tblGrid>
        <w:gridCol w:w="3515"/>
        <w:gridCol w:w="60"/>
        <w:gridCol w:w="1535"/>
        <w:gridCol w:w="60"/>
        <w:gridCol w:w="317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2_edei--Security12bTitle_c20230929"/>
            <w:bookmarkEnd w:id="16"/>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1_edei--TradingSymbol_c20230929__2"/>
            <w:bookmarkEnd w:id="17"/>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8_edei--SecurityExchangeName_c2023"/>
            <w:bookmarkEnd w:id="18"/>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30929"/>
            <w:bookmarkEnd w:id="19"/>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TradingSymbol_c20230929__2"/>
            <w:bookmarkEnd w:id="20"/>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30929"/>
            <w:bookmarkEnd w:id="22"/>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30929__2"/>
            <w:bookmarkEnd w:id="23"/>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9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25" w:name="xdx_904_edei--WrittenCommunications_c202"/>
            <w:bookmarkEnd w:id="2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6" w:name="xdx_90F_edei--SolicitingMaterial_c202309"/>
            <w:bookmarkEnd w:id="2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7" w:name="xdx_90D_edei--PreCommencementTenderOffer"/>
            <w:bookmarkEnd w:id="2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8" w:name="xdx_902_edei--PreCommencementIssuerTende"/>
            <w:bookmarkEnd w:id="2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Act of 1934: Emerging growth company </w:t>
      </w:r>
      <w:bookmarkStart w:id="29" w:name="xdx_90F_edei--EntityEmergingGrowthCompan"/>
      <w:bookmarkEnd w:id="29"/>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September 29, 2023, Harrow Health,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changed its corporate name to Harrow, Inc. (the “</w:t>
      </w:r>
      <w:r>
        <w:rPr>
          <w:rFonts w:ascii="Times New Roman;Times;Serif" w:hAnsi="Times New Roman;Times;Serif"/>
          <w:b w:val="false"/>
          <w:i w:val="false"/>
          <w:caps w:val="false"/>
          <w:smallCaps w:val="false"/>
          <w:sz w:val="20"/>
          <w:u w:val="single"/>
        </w:rPr>
        <w:t>Name Change</w:t>
      </w:r>
      <w:r>
        <w:rPr>
          <w:rFonts w:ascii="Times New Roman;Times;Serif" w:hAnsi="Times New Roman;Times;Serif"/>
          <w:b w:val="false"/>
          <w:i w:val="false"/>
          <w:caps w:val="false"/>
          <w:smallCaps w:val="false"/>
          <w:sz w:val="20"/>
        </w:rPr>
        <w:t>”) pursuant to a certificate of amendment to the Company’s amended and restated certificate of incorporation filed with the Secretary of State of the State of Delaware. On the effective date of the Name Change, the Company also amended and restated its bylaws (the “</w:t>
      </w:r>
      <w:r>
        <w:rPr>
          <w:rFonts w:ascii="Times New Roman;Times;Serif" w:hAnsi="Times New Roman;Times;Serif"/>
          <w:b w:val="false"/>
          <w:i w:val="false"/>
          <w:caps w:val="false"/>
          <w:smallCaps w:val="false"/>
          <w:sz w:val="20"/>
          <w:u w:val="single"/>
        </w:rPr>
        <w:t>Amended and Restated Bylaws</w:t>
      </w:r>
      <w:r>
        <w:rPr>
          <w:rFonts w:ascii="Times New Roman;Times;Serif" w:hAnsi="Times New Roman;Times;Serif"/>
          <w:b w:val="false"/>
          <w:i w:val="false"/>
          <w:caps w:val="false"/>
          <w:smallCaps w:val="false"/>
          <w:sz w:val="20"/>
        </w:rPr>
        <w:t>”) solely to reflect the Name Change.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Change was previously approved by the Board of Directors of the Company. Under the Delaware General Corporation Law, the Company’s stockholders were not required to approve the Name Change. The Name Change does not affect the rights of the Company’s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Amended and Restated Certificate of Incorporation, as amended, and the Amended and Restated Bylaws are filed as </w:t>
      </w:r>
      <w:r>
        <w:rPr>
          <w:rFonts w:ascii="Times New Roman;Times;Serif" w:hAnsi="Times New Roman;Times;Serif"/>
          <w:b w:val="false"/>
          <w:i w:val="false"/>
          <w:caps w:val="false"/>
          <w:smallCaps w:val="false"/>
          <w:sz w:val="20"/>
          <w:u w:val="single"/>
        </w:rPr>
        <w:t>Exhibit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3.2</w:t>
      </w:r>
      <w:r>
        <w:rPr>
          <w:rFonts w:ascii="Times New Roman;Times;Serif" w:hAnsi="Times New Roman;Times;Serif"/>
          <w:b w:val="false"/>
          <w:i w:val="false"/>
          <w:caps w:val="false"/>
          <w:smallCaps w:val="false"/>
          <w:sz w:val="20"/>
        </w:rPr>
        <w:t>, respectively, to this Current Report on Form 8-K and are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press release announcing the Name Change is being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283"/>
        <w:jc w:val="left"/>
        <w:rPr/>
      </w:pPr>
      <w:r>
        <w:rPr/>
        <w:t> </w:t>
      </w:r>
    </w:p>
    <w:tbl>
      <w:tblPr>
        <w:tblW w:w="6940" w:type="dxa"/>
        <w:jc w:val="left"/>
        <w:tblInd w:w="0" w:type="dxa"/>
        <w:shd w:fill="FFFFFF" w:val="clear"/>
        <w:tblLayout w:type="fixed"/>
        <w:tblCellMar>
          <w:top w:w="0" w:type="dxa"/>
          <w:left w:w="0" w:type="dxa"/>
          <w:bottom w:w="28" w:type="dxa"/>
          <w:right w:w="0" w:type="dxa"/>
        </w:tblCellMar>
      </w:tblPr>
      <w:tblGrid>
        <w:gridCol w:w="395"/>
        <w:gridCol w:w="60"/>
        <w:gridCol w:w="6485"/>
      </w:tblGrid>
      <w:tr>
        <w:trPr/>
        <w:tc>
          <w:tcPr>
            <w:tcW w:w="39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Amended and Restated Certificate of Incorporation, as amended</w:t>
              </w:r>
            </w:hyperlink>
          </w:p>
        </w:tc>
      </w:tr>
      <w:tr>
        <w:trPr/>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3-2.htm">
              <w:r>
                <w:rPr>
                  <w:rStyle w:val="InternetLink"/>
                  <w:rFonts w:ascii="Times New Roman;Times;Serif" w:hAnsi="Times New Roman;Times;Serif"/>
                  <w:b w:val="false"/>
                  <w:i w:val="false"/>
                  <w:caps w:val="false"/>
                  <w:smallCaps w:val="false"/>
                  <w:sz w:val="20"/>
                </w:rPr>
                <w:t>Amended and Restated Bylaws</w:t>
              </w:r>
            </w:hyperlink>
          </w:p>
        </w:tc>
      </w:tr>
      <w:tr>
        <w:trPr/>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on September 29, 2023</w:t>
              </w:r>
            </w:hyperlink>
          </w:p>
        </w:tc>
      </w:tr>
      <w:tr>
        <w:trPr/>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5724" w:type="dxa"/>
        <w:jc w:val="left"/>
        <w:tblInd w:w="0" w:type="dxa"/>
        <w:tblLayout w:type="fixed"/>
        <w:tblCellMar>
          <w:top w:w="0" w:type="dxa"/>
          <w:left w:w="0" w:type="dxa"/>
          <w:bottom w:w="0" w:type="dxa"/>
          <w:right w:w="0" w:type="dxa"/>
        </w:tblCellMar>
      </w:tblPr>
      <w:tblGrid>
        <w:gridCol w:w="2240"/>
        <w:gridCol w:w="562"/>
        <w:gridCol w:w="2922"/>
      </w:tblGrid>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48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Harrow Health, Inc.)</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292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29</w:t>
            </w:r>
            <w:r>
              <w:rPr>
                <w:rFonts w:ascii="Times New Roman;Times;Serif" w:hAnsi="Times New Roman;Times;Serif"/>
                <w:b w:val="false"/>
                <w:i w:val="false"/>
                <w:caps w:val="false"/>
                <w:smallCaps w:val="false"/>
                <w:sz w:val="20"/>
                <w:shd w:fill="FFFFFF" w:val="clear"/>
              </w:rPr>
              <w:t>, 2023</w:t>
            </w:r>
          </w:p>
        </w:tc>
        <w:tc>
          <w:tcPr>
            <w:tcW w:w="5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2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Andrew R. Boll</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2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562" w:type="dxa"/>
            <w:tcBorders/>
            <w:vAlign w:val="center"/>
          </w:tcPr>
          <w:p>
            <w:pPr>
              <w:pStyle w:val="TableContents"/>
              <w:bidi w:val="0"/>
              <w:spacing w:before="0" w:after="283"/>
              <w:jc w:val="left"/>
              <w:rPr>
                <w:caps w:val="false"/>
                <w:smallCaps w:val="false"/>
              </w:rPr>
            </w:pPr>
            <w:r>
              <w:rPr>
                <w:caps w:val="false"/>
                <w:smallCaps w:val="false"/>
              </w:rPr>
              <w:t> </w:t>
            </w:r>
          </w:p>
        </w:tc>
        <w:tc>
          <w:tcPr>
            <w:tcW w:w="2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hanging="0"/>
        <w:jc w:val="center"/>
        <w:rPr/>
      </w:pPr>
      <w:bookmarkStart w:id="30" w:name="ex3-1.htm"/>
      <w:bookmarkStart w:id="31" w:name="ksex31"/>
      <w:bookmarkEnd w:id="30"/>
      <w:bookmarkEnd w:id="31"/>
      <w:r>
        <w:rPr/>
        <w:t> </w:t>
      </w:r>
      <w:r>
        <w:br w:type="page"/>
      </w:r>
    </w:p>
    <w:p>
      <w:pPr>
        <w:pStyle w:val="TextBody"/>
        <w:bidi w:val="0"/>
        <w:jc w:val="right"/>
        <w:rPr>
          <w:b/>
        </w:rPr>
      </w:pPr>
      <w:r>
        <w:rPr>
          <w:b/>
        </w:rPr>
        <w:t>Exhibit 3.1</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1535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143750" cy="91535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88677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143750" cy="8867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297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143750" cy="92297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297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143750" cy="92297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297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143750" cy="92297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7143750" cy="9248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143750" cy="92487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bookmarkStart w:id="32" w:name="ex3-2.htm"/>
      <w:bookmarkStart w:id="33" w:name="ksex32"/>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September 29,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tbl>
      <w:tblPr>
        <w:tblW w:w="10205" w:type="dxa"/>
        <w:jc w:val="left"/>
        <w:tblInd w:w="0" w:type="dxa"/>
        <w:tblLayout w:type="fixed"/>
        <w:tblCellMar>
          <w:top w:w="0" w:type="dxa"/>
          <w:left w:w="0" w:type="dxa"/>
          <w:bottom w:w="0" w:type="dxa"/>
          <w:right w:w="0" w:type="dxa"/>
        </w:tblCellMar>
      </w:tblPr>
      <w:tblGrid>
        <w:gridCol w:w="1042"/>
        <w:gridCol w:w="60"/>
        <w:gridCol w:w="8587"/>
        <w:gridCol w:w="60"/>
        <w:gridCol w:w="456"/>
      </w:tblGrid>
      <w:tr>
        <w:trPr/>
        <w:tc>
          <w:tcPr>
            <w:tcW w:w="10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w:t>
            </w:r>
            <w:r>
              <w:rPr>
                <w:rFonts w:ascii="Times New Roman;Times;Serif" w:hAnsi="Times New Roman;Times;Serif"/>
                <w:b/>
                <w:i w:val="false"/>
                <w:caps w:val="false"/>
                <w:smallCaps w:val="false"/>
                <w:sz w:val="20"/>
              </w:rPr>
              <w:t>age</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Office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Stockholders’ Meetings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of Meetings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Meetings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 and Voting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Procedures and Inspectors of Elections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Proposals at Annual Meetings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of Persons for Election to the Board of Directors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Without Meeting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Directors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11</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and Term of Office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Resignations and Removals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 and Voting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Without Meeting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Officers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15</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Designated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Tenure and Duties of Officers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Execution of Corporate Instruments, and Voting of Securities Owned by the Corporation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17</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Corporate Instruments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of Securities Owned by Corporation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65" w:type="dxa"/>
        <w:jc w:val="left"/>
        <w:tblInd w:w="0" w:type="dxa"/>
        <w:tblLayout w:type="fixed"/>
        <w:tblCellMar>
          <w:top w:w="0" w:type="dxa"/>
          <w:left w:w="0" w:type="dxa"/>
          <w:bottom w:w="0" w:type="dxa"/>
          <w:right w:w="0" w:type="dxa"/>
        </w:tblCellMar>
      </w:tblPr>
      <w:tblGrid>
        <w:gridCol w:w="1175"/>
        <w:gridCol w:w="60"/>
        <w:gridCol w:w="7025"/>
        <w:gridCol w:w="60"/>
        <w:gridCol w:w="245"/>
      </w:tblGrid>
      <w:tr>
        <w:trPr/>
        <w:tc>
          <w:tcPr>
            <w:tcW w:w="117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Shares of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18</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and Execution of Certificates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Lost Certificates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Fixing Record Dates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Other Securities of the Corporation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19</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Indemnification of Officers, Directors, Employees and Agents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19</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Indemnification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Advance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Claimant to Bring Suit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Nonexclusive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Insure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 of 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Claims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Amendment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sz w:val="4"/>
                <w:szCs w:val="4"/>
              </w:rPr>
            </w:pPr>
            <w:r>
              <w:rPr>
                <w:sz w:val="4"/>
                <w:szCs w:val="4"/>
              </w:rPr>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Subrogation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Duplication of 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Clause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Notices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22</w:t>
            </w:r>
          </w:p>
        </w:tc>
      </w:tr>
      <w:tr>
        <w:trPr/>
        <w:tc>
          <w:tcPr>
            <w:tcW w:w="1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Amendments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sz w:val="20"/>
              </w:rPr>
            </w:pPr>
            <w:r>
              <w:rPr>
                <w:rFonts w:ascii="Times New Roman;Times;Serif" w:hAnsi="Times New Roman;Times;Serif"/>
                <w:b/>
                <w:i w:val="false"/>
                <w:caps/>
                <w:sz w:val="20"/>
              </w:rPr>
              <w:t>23</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the Corporation in the State of Delaware shall be set forth in the Certificate of Incorporation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Other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also have offices at such other places, either within or without the State of Delaware, as the Board of Directors may from time to time determine or the business of the Corporation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Stockholders’ Meetings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 Place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Meetings of stockholders may be held at such place, either within or without the State of Delaware, as may be designated by or in the manner provided in these Bylaws or, if not so designated, as determined by the Board of Directors. The Board of Directors may, in its sole discretion, determine that the meeting shall not be held at any place, but may instead be held solely by means of remote communication as authorized by paragraph (b) of this Section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authorized by the Board of Directors in its sole discretion, and subject to such guidelines and procedures as the Board of Directors may adopt, stockholders and proxyholders not physically present at a meeting of stockholders may, by means of remote communication: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Participate in a meeting of stockholders;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these Bylaws, “remote communication” shall include (1) telephone or other voice communications and (2) electronic mail or other form of written or visual electronic communications satisfying the requirements of Section 2.11(b).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2.2 Annual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meetings of the stockholders of the Corporation, for the purpose of election of directors and for such other business as may lawfully come before it, shall be held on such date and at such time as may be designated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2.3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of the Corporation may be called, for any purpose or purposes, by the Chairman of the Board or the President or the Board of Directors at any time. Only such business shall be brought before a special meeting of stockholders as shall have been specified in the notice of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2.4 Notice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by law or the Certificate of Incorporation, written notice of each meeting of stockholders, specifying the place, if any, date and hour and purpose or purposes of the meeting, and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of the meeting to each stockholder entitled to vote thereat, directed to his address as it appears upon the books of the Corporation; except that where the matter to be acted on is a merger or consolidation of the Corporation or a sale, lease or exchange of all or substantially all of its assets, such notice shall be given not less than 20 nor more than 60 days prior to such meeting. If the Board of Directors fixes a date for determining the stockholders entitled to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meeting action is proposed to be taken which, if taken, would entitle stockholders fulfilling the requirements of Section 262(d) of the Delaware General Corporation Law to an appraisal of the fair value of their shares, the notice of such meeting shall contain a statement of that purpose and to that effect and shall be accompanied by a copy of that statutory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 a meeting is adjourned to another time or place, notice need not be given of the adjourned meeting if the time, place, if any, thereof, and the means of remote communication, if any, by which stockholders and proxyholders may be deemed to be present in person and vote at such adjourned meeting, are announced at the meeting at which the adjournment is taken unless the adjournment is for more than thirty days, or unless after the adjournment a new record date is fixed for the adjourned meeting, in which event a notice of the adjourned meeting shall be given to each stockholder of record entitled to vote at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Notice of the time, place and purpose of any meeting of stockholders may be waived in writing, either before or after such meeting, and, to the extent permitted by law, will be waived by any stockholder by his attendance thereat, in person or by proxy. Any stockholder so waiving notice of such meeting shall be bound by the proceedings of any such meeting in all respects as if due notice thereof had been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limiting the manner by which notice otherwise may be given effectively to stockholders, any notice to stockholders given by the Corporation under any provision of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Notice given pursuant to this subparagraph (e) shall be deemed given: (1) if by facsimile telecommunication, when directed to a number at which the stockholder has consented to receive notice; (2) if by electronic mail, when directed to an electronic mail address at which the stockholder has consented to receive notice; (3) if by a posting on an electronic network together with separate notice to the stockholder of such specific posting, upon the later of (A) such posting and (B) the giving of such separate notice; and (4)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2.5 Quorum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all meetings of stockholders except where otherwise provided by law, the Certificate of Incorporation or these Bylaws, the presence, in person or by proxy duly authorized, of the holders of a majority of the outstanding shares of stock entitled to vote shall constitute a quorum for the transaction of business. Shares, the voting of which at said meeting have been enjoined, or which for any reason cannot be lawfully voted at such meeting, shall not be counted to determine a quorum at said meeting. In the absence of a quorum, any meeting of stockholders may be adjourned, from time to time, by vote of the holders of a majority of the shares represented thereat, but no other business shall be transacted at such meeting. At such adjourned meeting at which a quorum is present or represented, any business may be transacted which might have been transacted at the original meeting. The stockholders present at a duly called or convened meeting at which a quorum is present may continue to transact business until adjournment, notwithstanding the withdrawal of enough stockholders to leave less than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by law, the Certificate of Incorporation or these Bylaws, all action taken by the holders of a majority of the votes cast on a matter affirmatively or negatively shall be valid and binding upon the Corporation. For purposes of these Bylaws, a share present at a meeting, but for which there is an abstention or as to which a stockholder gives no authority or direction as to a particular proposal or director nominee, shall be counted as present for the purpose of establishing a quorum but shall not be counted as a vote cast.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of votes cast of such class or classes present in person or represented by proxy at the meeting shall be the act of such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2.6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by law, only persons in whose names shares entitled to vote stand on the stock records of the Corporation on the record date for determining the stockholders entitled to vote at said meeting shall be entitled to vote at such meeting. Shares standing in the names of two or more persons shall be voted or represented in accordance with the determination of the majority of such persons, or, if only one of such persons is present in person or represented by proxy, such person shall have the right to vote such shares and such shares shall be deemed to be represented for the purpose of determining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Every person entitled to vote or to execute consents shall have the right to do so either in person or by an agent or agents authorized by a written proxy executed by such person or his duly authorized agent, which proxy shall be filed with the Secretary of the Corporation at or before the meeting at which it is to be used. Said proxy so appointed need not be a stockholder. No proxy shall be voted on after three (3) years from its date unless the proxy provides for a longer period. Unless and until voted, every proxy shall be revocable at the pleasure of the person who executed it or of his legal representatives or assigns, except in those cases where an irrevocable proxy permitted by statute has been given.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manner in which a stockholder may authorize another person or persons to act for him as proxy pursuant to subsection (b) of this section, the following shall constitute a valid means by which a stockholder may grant such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stockholder may execute a writing authorizing another person or persons to act for him as proxy. Execution may be accomplished by the stockholder or his authorized officer, director, employee or agent signing such writing or causing his or her signature to be affixed to such writing by any reasonable means including, but not limited to, by facsimile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stockholder may authorize another person or persons to act for him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Such authorization can be established by the signature of the stockholder on the proxy, either in writing or by a signature stamp or facsimile signature, or by a number or symbol from which the identity of the stockholder can be determined, or by any other procedure deemed appropriate by the inspectors or other persons making the determination as to due authorization. If it is determined that such transmissions are valid, the inspectors or, if there are no inspectors, such other persons making that determination shall specify the information upon which they relied.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copy, facsimile telecommunication or other reliable reproduction of the writing or transmission created pursuant to subsection (c) of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2.7 Voting Procedures and Inspectors of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duties, shall take and sign an oath faithfully to execute the duties of inspector with strict impartiality and according to the best of his 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inspectors shall (i) ascertain the number of shares outstanding and the voting power of each, (ii) determine the shares represented at a meeting and the validity of proxies and ballots, (iii) count all votes and ballots, (iv) determine and retain for a reasonable period a record of the disposition of any challenges made to any determination by the inspectors, and (v) certify their determination of the number of shares represented at the meeting and their count of all votes and ballots. The inspectors may appoint or retain other persons or entities to assist the inspectors in the performance of the duties of the inspectors.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shall determine otherwise upon application by a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determining the validity and counting of proxies and ballots, the inspectors shall be limited to an examination of the proxies, any envelopes submitted with those proxies, any information provided in accordance with Sections 211(e) or 212(c)(2) of the Delaware General Corporation Law, or any information provided pursuant to Section 211(a)(2)(B)(i) or (iii) thereof,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subsection (b)(v) of this section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2.8 List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who has charge of the stock ledger of the Corporation shall prepare and make, at least ten days before every meeting of stockholders, a complete list of the stockholders entitled to vote at said meeting, arranged in alphabetical order, showing the address of and the number of shares registered in the name of each stockholder. The Corporation need not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2.9 Stockholder Proposals at Annual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who complies with the procedures set forth in this Section 2.9. The foregoing clause (iii) shall be the exclusive means for a stockholder to propose business (other than business included in the Corporation’s proxy materials pursuant to Rule 14a-8 under the Securities Exchange Act of 1934, as amended (the “Exchange Act”)) at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applicable requirements for business to be properly brought before an annual meeting by a stockholder, whether or not the stockholder is seeking to have a proposal included in the Corporation’s proxy statement or information statement under Rule 14a-8 under the Exchange Act, the stockholder must have given timely notice thereof in writing to the Secretary of the Corporation. To be timely, in the case of a stockholder seeking to have a proposal included in the Corporation’s proxy statement or information statement, a stockholder’s notice must be delivered to the Secretary at the Corporation’s principal executive offices not less than 120 days or more than 180 days prior to the first anniversary of the date on which the Corporation first mailed its proxy materials (or, in the absence of proxy materials, its notice of meeting) for the previous year’s annual meeting of stockholders. However, if the Corporation did not hold an annual meeting the previous year, or if the date of the annual meeting is advanced more than 30 days prior to or delayed by more than 30 days after the anniversary of the preceding year’s annual meeting, then to be timely, notice by the stockholder must be delivered to the Secretary at the Corporation’s principal executive offices not later than the close of business on the later of (i)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or (ii) the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day on which public announcement of the date of such meeting is first made. If the stockholder is not seeking inclusion of the proposal in the Corporation’s proxy statement or information statement, timely notice consists of a stockholder’s notice delivered to or mailed and received at the principal executive offices of the Corporation not less than 90 days prior to the date of the annual meeting. In no event shall any adjournment or postponement of an annual meeting or the announcement thereof commence a new time period for the giving of a stockholder’s notice as described above. Other than with respect to stockholder proposals relating to director nomination(s), which requirements are set forth in Section 2.10 below,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record address of the stockholder proposing such business, (iii) the class and number of shares of the Corporation which are beneficially owned by the stockholder, (iv) any material interest of the stockholder in such business, (v) as to the stockholder giving the notice and any Stockholder Associated Person (as defined below) or any member of such stockholder’s immediate family sharing the same household, whether and the extent to which any hedging or other transaction or series of transactions has been entered into by or on behalf of, or any other agreement, arrangement or understanding (including, but not limited to, any short position or any borrowing or lending of shares of stock) has been made, the effect or intent of which is to mitigate loss or increase profit to or manage the risk or benefit of stock price changes for, or to increase or decrease the voting power of, such stockholder, such Stockholder Associated Person or family member with respect to any share of stock of the Corporation (each, a “Relevant Hedge Transaction”), and (vi) as to the stockholder giving the notice and any Stockholder Associated Person or any member of such stockholder’s immediate family sharing the same household, to the extent not set forth pursuant to the immediately preceding clause, (a) whether and the extent to which such stockholder, Stockholder Associated Person or family member has direct or indirect beneficial ownership of any option, warrant, convertible security, stock appreciation right, or similar right with an exercise or conversion privilege or a settlement payment or mechanism at a price related to any class or series of shares of the Corporation, whether or not such instrument or right shall be subject to settlement in the underlying class or series of capital stock of the Corporation or otherwise, or any other direct or indirect opportunity to profit or share in any profit derived from any increase or decrease in the value of shares of the Corporation (a “Derivative Instrument”), (b) any rights to dividends on the shares of the Corporation owned beneficially by such stockholder, Stockholder Associated Person or family member that are separated or separable from the underlying shares of the Corporation, (c) any proportionate interest in shares of the Corporation or Derivative Instruments held, directly or indirectly, by a general or limited partnership in which such stockholder, Stockholder Associated Person or family member is a general partner or, directly or indirectly, beneficially owns an interest in a general partner and (d) any performance-related fees (other than an asset-based fee) that such stockholder, Stockholder Associated Person or family member is entitled to based on any increase or decrease in the value of shares of the Corporation or Derivative Instruments, if any, as of the date of such notice (which information shall be supplemented by such stockholder and beneficial owner, if any, not later than 10 days after the record date for the meeting to disclose such ownership as of the record date).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2.9 and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Bylaws to the contrary, no business shall be conducted at the annual meeting except in accordance with the procedures set forth in Section 2.1 and this Section 2.9, provided, however, that nothing in this Section 2.9 shall be deemed to preclude discussion by any stockholder of any business properly brought before the annual meeting in accordance with said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an annual meeting shall, if the facts warrant, determine and declare to the meeting that business was not properly brought before the meeting in accordance with the provisions of Section 2.1 and this Section 2.9, and if he should so determine he shall so declare to the meeting, and any such business not properly brought before the meeting shall not be transacted.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Section 2.9 shall affect the right of a stockholder to request inclusion of a proposal in the Corporation’s proxy statement or information statement pursuant to Rule 14a-8 under the Exchange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2.10 Nominations of Persons for Election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applicable requirements, only persons who are nominated in accordance with the following procedures shall be eligible for election as directors. Nominations of persons for election to the Board of Directors of the Corporation may be made at a meeting of stockholders (i) pursuant to the Corporation’s notice of meeting (or any supplement thereto) given by or at the direction of the Board of Directors, (ii) by or at the direction of the Board of Directors, or by any nominating committee or person appointed by the Board of Directors or (iii) by any stockholder of the Corporation entitled to vote for the election of directors at the meeting who complies with the notice procedures set forth in this Section 2.10. The foregoing clause (iii) shall be the exclusive means for a stockholder to make nominations at a meeting of stockholders. A stockholder who complies with the notice procedures set forth in this Section 2.10 is permitted to present the nomination at the meeting of stockholders but is not entitled to have a nominee included in the Corporation’s proxy statement in the absence of an applicable rule of the U.S. Securities and Exchange Commission requiring the Corporation to include a director nomination made by a stockholder in the Corporation’s proxy statement or information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nominations, other than those made by or at the direction of the Board of Directors, shall be made pursuant to timely notice in writing to the Secretary of the Corporation. To be timely, notice by the stockholder must be delivered to the Secretary at the Corporation’s principal executive offices not later than 90 days prior to the date of the annual meeting. In no event shall any adjournment or postponement of an annual meeting or the announcement thereof commence a new time period for the giving of a stockholder’s notice as described above. The stockholder’s notice relating to director nomination(s) shall set forth (a) as to each person whom the stockholder proposes to nominate for election or re-election as a director, (i) the name, age, business address and residence address of the person, (ii) the principal occupation or employment of the person, (iii) the class and number of shares of the Corporation which are beneficially owned by the person, and (iv) any other information relating to the person that is required to be disclosed in solicitations for proxies for election of directors pursuant to Regulation 14A under the Exchange Act; (b) as to the stockholder giving the notice, (i) the name and record address of the stockholder, and (ii) the class and number of shares of the Corporation which are beneficially owned by the stockholder; (c) as to the stockholder giving the notice and any Stockholder Associated Person (as defined in Section 2.9), to the extent not set forth pursuant to the immediately preceding clause, whether and the extent to which any Relevant Hedge Transaction (as defined in Section 2.9) has been entered into, and (d) as to the stockholder giving the notice and any Stockholder Associated Person, (1) whether and the extent to which any Derivative Instrument (as defined in Section 2.9) is directly or indirectly beneficially owned, (2) any rights to dividends on the shares of the Corporation owned beneficially by such stockholder that are separated or separable from the underlying shares of the Corporation, (3) any proportionate interest in shares of the Corporation or Derivative Instruments held, directly or indirectly, by a general or limited partnership in which such stockholder is a general partner or, directly or indirectly, beneficially owns an interest in a general partner and (4)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The Corporation may require any proposed nominee to furnish such other information as may reasonably be required by the Corporation to determine the eligibility of such proposed nominee to serve as a director of the Corporation. The stockholder giving such notice shall indemnify the Corporation in respect of any loss arising as a result of any false or misleading information or statement submitted by the nominating stockholder in connection with the nomination, as provided by Section 112(5) of the Delaware General Corporation Law. No person shall be eligible for election as a director of the Corporation unless nominated in accordance with the procedures set forth herein. These provisions shall not apply to nomination of any persons entitled to be separately elected by holders of preferred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2.10, “Stockholder Associated Person” of any stockholder shall mean (i) any person controlling or controlled by,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meeting shall, if the facts warrant, determine and declare to the meeting that a nomination was not made in accordance with the foregoing procedure, and if he should so determine, he shall so declare to the meeting and the defective nomination shall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2.11 Action Without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provided in the Certificate of Incorporation, any action required by statute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are signed by the holders of outstanding stock having not less than the minimum number of votes that would be necessary to authorize or take such action at a meeting at which all shares entitled to vote thereon were present and voted. To be effective, a written consent must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to the Corporation, written consents signed by a sufficient number of holders to take action are delivered to the Corporation in accordance with this section. Prompt notice of the taking of the corporate action without a meeting by less than unanimous written consent shall be given to those stockholders who have not consented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electronic transmission consent to an action to be taken and transmitted by a stockholder or proxyholder, or by a person or persons authorized to act for a stockholder or proxyholder, shall be deemed to be written, signed and dated for the purposes of this section, provided that any such electronic transmission sets forth or is delivered with information from which the Corporation can determine (i) that the electronic transmission was transmitted by the stockholder or proxyholder or by a person or persons authorized to act for the stockholder or proxyholder, and (ii) the date on which such stockholder or proxyholder or authorized person or persons transmitted such electronic transmission. The date on which such electronic transmission is transmitted shall be deemed to be the date on which such consent was signed. No consent given by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3.1 Number and Term of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directors of the corporation shall not be less than one (1) nor more than ten (10) until changed by amendment of the Certificate of Incorporation or by a Bylaw amending this Section 3.1 duly adopted by the vote or written consent of holders of a majority of the outstanding shares or by the Board of Directors. The exact number of directors shall be fixed from time to time, within the limits specified in the Certificate of Incorporation or in this Section 3.1, by a bylaw or amendment thereof duly adopted by the vote of a majority of the shares entitled to vote represented at a duly held meeting at which a quorum is present, or by the written consent of the holders of a majority of the outstanding shares entitled to vote, or by the Board of Directors. Subject to the foregoing provisions for changing the number of directors, the number of directors of the corporation has been fixed at five (5). In no case will a decrease in the number of directors shorten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the exception of the first Board of Directors, which shall be elected by the incorporators, and except as provided in Section 3.3 of this Article III, the directors shall be elected by a plurality vote of the votes cast and entitled to vote on the election of directors at any meeting for the election of directors at which a quorum is present. Elected directors shall hold office until the next annual meeting and until their successors shall be duly elected and qualified. Directors need not be stockholders. If, for any cause, the Board of Directors shall not have been elected at an annual meeting, they may be elected as soon thereafter as convenient at a special meeting of the stockholders called for that purpose in the manner provided in these Bylaws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3.2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powers of the Corporation shall be exercised, its business conducted and its property controlled by or under the direction of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3.3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Vacancies and newly created directorships resulting from any increase in the authorized number of directors may be filled by a majority of the directors then in office, although less than a quorum, or by a sole remaining director, and each director so elected shall hold office for the unexpired portion of the term of the director whose place shall be vacant and until his successor shall have been duly elected and qualified. A vacancy in the Board of Directors shall be deemed to exist under this section in the case of the death, removal or resignation of any director, or if the stockholders fail at any meeting of stockholders at which directors are to be elected (including any meeting referred to in Section 3.4 below) to elect the number of directors then constituting the whole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3.4 Resignations and Removals.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director may resign at any time by delivering his resignation to the Secretary in writing or by electronic transmission,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 special meeting of stockholders called for the purpose in the manner hereinabove provided, the Board of Directors or any individual director may be removed from office, with or without cause, and a new director or directors elected by a vote of stockholders holding a majority of the outstanding shares entitled to vote at an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3.5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annual meeting of the Board of Directors shall be held immediately after the annual stockholders’ meeting and at the place where such meeting is held or at the place announced by the chairman at such meeting. No notice of an annual meeting of the Board of Directors shall be necessary, and such meeting shall be held for the purpose of electing officers and transacting such other business as may lawfully come before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hereinafter otherwise provided, regular meetings of the Board of Directors shall be held at the principal executive office of the Corporation. Regular meetings of the Board of Directors may also be held at any place, within or without the State of Delaware, which has been designated by resolutions of the Board of Directors or the written consent of all directors.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Special meetings of the Board of Directors may be held at any time and place within or without the State of Delaware whenever called by the Chairman of the Board or, if there is no Chairman of the Board, by the President, or by any of the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Written notice of the time and place of all regular and special meetings of the Board of Directors shall be delivered personally to each director or sent by any form of electronic transmission at least 48 hours before the start of the meeting, or sent by first class mail at least 120 hours before the start of the meeting. Notice of any meeting may be waived in writing at any time before or after the meeting and will be waived by any director by attendance thereat.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3.6 Quorum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quorum of the Board of Directors shall consist of a majority of the exact number of directors fixed from time to time in accordance with Section 3.1 of Article III of these Bylaws, but not less than one;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each meeting of the Board of Directors at which a quorum is present, all questions and business shall be determined by a vote of a majority of the directors present, unless a different vote be required by law, the Certificate of Incorporation, or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member of the Board of Directors, or of any committee thereof, may participate in a meeting by means of conference telephone or other communication equipment by means of which all persons participating in the meeting can hear each other, and participation in a meeting by such means shall constitute presence in person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transactions of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3.7 Action Without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such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3.8 Fees and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members of committees may receive such compensation, if any, for their services, and such reimbursement for expenses, as may be fixed or determined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3.9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Executive Committee:</w:t>
      </w:r>
      <w:r>
        <w:rPr>
          <w:rFonts w:ascii="Times New Roman;Times;Serif" w:hAnsi="Times New Roman;Times;Serif"/>
          <w:b w:val="false"/>
          <w:i w:val="false"/>
          <w:caps w:val="false"/>
          <w:smallCaps w:val="false"/>
          <w:sz w:val="20"/>
        </w:rPr>
        <w:t xml:space="preserve"> The Board of Directors may appoint an Executive Committee of not less than one member, each of whom shall be a director. The Executive Committee, to the extent permitted by law, shall have and may exercise when the Board of Directors is not in session all powers of the Board in the management of the business and affairs of the corporation, except such committee shall not have the power or authority to amend these Bylaws or to approve or recommend to the stockholders any action which must be submitted to stockholders for approval under the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Other Committees: </w:t>
      </w:r>
      <w:r>
        <w:rPr>
          <w:rFonts w:ascii="Times New Roman;Times;Serif" w:hAnsi="Times New Roman;Times;Serif"/>
          <w:b w:val="false"/>
          <w:i w:val="false"/>
          <w:caps w:val="false"/>
          <w:smallCaps w:val="false"/>
          <w:sz w:val="20"/>
        </w:rPr>
        <w:t>The Board of Directors may, by resolution passed by a majority of the whole Board of Directors, from time to time appoint such other committees as may be permitted by law. Such other committees appointed by the Board of Directors shall have such powers and perform such duties as may be prescribed by the resolution or resolutions creating such committee, but in no event shall any such committee have the powers denied to the Executive Committee in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 xml:space="preserve">Term: </w:t>
      </w:r>
      <w:r>
        <w:rPr>
          <w:rFonts w:ascii="Times New Roman;Times;Serif" w:hAnsi="Times New Roman;Times;Serif"/>
          <w:b w:val="false"/>
          <w:i w:val="false"/>
          <w:caps w:val="false"/>
          <w:smallCaps w:val="false"/>
          <w:sz w:val="20"/>
        </w:rPr>
        <w:t>The terms of members of all committees of the Board of Directors shall expire on the date of the next annual meeting of the Board of Directors following their appointment; provided that they shall continue in office until their successors are appointed. Subject to the provisions of subsections (a) or (b) of this Section 3.9, the Board of Directors may at any time increase or decrease the number of members of a committee or terminate the existence of a committee; provided that no committee shall consist of less than one member. The membership of a committee member shall terminate on the date of his death or voluntary resignation, but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 xml:space="preserve">Meetings: </w:t>
      </w:r>
      <w:r>
        <w:rPr>
          <w:rFonts w:ascii="Times New Roman;Times;Serif" w:hAnsi="Times New Roman;Times;Serif"/>
          <w:b w:val="false"/>
          <w:i w:val="false"/>
          <w:caps w:val="false"/>
          <w:smallCaps w:val="false"/>
          <w:sz w:val="20"/>
        </w:rPr>
        <w:t>Unless the Board of Directors shall otherwise provide, regular meetings of the Executive Committee or any other committee appointed pursuant to this Section 3.9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the principal executive office of the Corporation or at any place which has been designated from time to time by resolution of such committee or by written consent of all members thereof,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after the meeting and will be waived by any director by attendance thereat. A majority of the authorized number of members of any such committee shall constitute a quorum for the transaction of business, and the act of a majority of those present at any meeting at which a quorum is present shall be the act of such committee.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 Officers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Corporation shall be a President, a Secretary and a Treasurer. The Board of Directors or the President may also appoint a Chairman of the Board, one or more Vice-Presidents, Assistant Secretaries, Assistant Treasurers, and such other officers and agents with such powers and duties as it or he shall deem necessary. The order of the seniority of the Vice- Presidents shall be in the order of their nomination unless otherwise determined by the Board of Directors. The Board of Directors may assign such additional titles to one or more of the officers as they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4.2 Tenure and Duties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 xml:space="preserve">General: </w:t>
      </w:r>
      <w:r>
        <w:rPr>
          <w:rFonts w:ascii="Times New Roman;Times;Serif" w:hAnsi="Times New Roman;Times;Serif"/>
          <w:b w:val="false"/>
          <w:i w:val="false"/>
          <w:caps w:val="false"/>
          <w:smallCaps w:val="false"/>
          <w:sz w:val="20"/>
        </w:rPr>
        <w:t>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 Nothing in these Bylaws shall be construed as creating any kind of contractual right to employment with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Duties of the Chairman of the Board of Directors: </w:t>
      </w:r>
      <w:r>
        <w:rPr>
          <w:rFonts w:ascii="Times New Roman;Times;Serif" w:hAnsi="Times New Roman;Times;Serif"/>
          <w:b w:val="false"/>
          <w:i w:val="false"/>
          <w:caps w:val="false"/>
          <w:smallCaps w:val="false"/>
          <w:sz w:val="20"/>
        </w:rPr>
        <w:t>The Chairman of the Board of Directors (if there be such an officer appointed) when present shall preside at all meetings of the stockholders and the Board of Directors. The Chairman of the Board of Directors shall perform such other duties and have such other powers as the Board of Directors shall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Duties of President:</w:t>
      </w:r>
      <w:r>
        <w:rPr>
          <w:rFonts w:ascii="Times New Roman;Times;Serif" w:hAnsi="Times New Roman;Times;Serif"/>
          <w:b w:val="false"/>
          <w:i w:val="false"/>
          <w:caps w:val="false"/>
          <w:smallCaps w:val="false"/>
          <w:sz w:val="20"/>
        </w:rPr>
        <w:t xml:space="preserve"> The President shall be the chief executive officer of the Corporation and shall preside at all meetings of the stockholders and at all meetings of the Board of Directors, unless the Chairman of the Board of Directors has been appointed and is present. The President shall perform such other duties and have such other powers as the Board of Directors shall designate from time to time.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Duties of Vice-Presidents:</w:t>
      </w:r>
      <w:r>
        <w:rPr>
          <w:rFonts w:ascii="Times New Roman;Times;Serif" w:hAnsi="Times New Roman;Times;Serif"/>
          <w:b w:val="false"/>
          <w:i w:val="false"/>
          <w:caps w:val="false"/>
          <w:smallCaps w:val="false"/>
          <w:sz w:val="20"/>
        </w:rPr>
        <w:t xml:space="preserve"> The Vice-Presidents, in the order of their seniority, may assume and perform the duties of the President in the absence or disability of the President or whenever the office of the President is vacant. The Vice-President shall perform such other duties and have such other powers as the Board of Directors or the President shall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Duties of Secretary:</w:t>
      </w:r>
      <w:r>
        <w:rPr>
          <w:rFonts w:ascii="Times New Roman;Times;Serif" w:hAnsi="Times New Roman;Times;Serif"/>
          <w:b w:val="false"/>
          <w:i w:val="false"/>
          <w:caps w:val="false"/>
          <w:smallCaps w:val="false"/>
          <w:sz w:val="20"/>
        </w:rPr>
        <w:t xml:space="preserve"> The Secretary shall attend all meetings of the stockholders and of the Board of Directors and any committee thereof, and shall record all acts and proceedings thereof in the minute book of the Corporation, which may be maintained in either paper or electronic form. The Secretary shall give notice, in conformity with these Bylaws, of all meetings of the stockholders and of all meetings of the Board of Directors and any Committee thereof requiring notice. The Secretary shall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such other duties and have such other powers as the Board of Directors or the President shall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Duties of Treasurer:</w:t>
      </w:r>
      <w:r>
        <w:rPr>
          <w:rFonts w:ascii="Times New Roman;Times;Serif" w:hAnsi="Times New Roman;Times;Serif"/>
          <w:b w:val="false"/>
          <w:i w:val="false"/>
          <w:caps w:val="false"/>
          <w:smallCaps w:val="false"/>
          <w:sz w:val="20"/>
        </w:rPr>
        <w:t xml:space="preserve"> The Treasurer shall keep or cause to be kept the books of account of the Corporation in a thorough and proper manner, and shall render statements of the financial affairs of the Corporation in such form and as often as required by the Board of Directors or the President. The Treasurer, subject to the order of the Board of Directors, shall have the custody of all funds and securities of the Corporation. The Treasurer shall perform all other duties commonly incident to his office and shall perform such other duties and have such other powers as the Board of Directors or the President shall designate from time to time. The President may direct any Assistant Treasurer to assume and perform the duties of the Treasurer in the absence or disability of the Treasurer, and each Assistant Treasurer shall perform such other duties and have such other powers as the Board of Directors or the President shall designate from time to time.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t>Execution of Corporate Instruments, and</w:t>
        <w:br/>
        <w:t>Voting of Securities Owned by the 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 Execution of Corporate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of Directors may in its discretion determine the method and designate the signatory officer or officers, or other person or persons, to execute any corporate instrument or document, or to sign the corporate name without limitation, except where otherwise provided by law, and such execution or signature shall be binding upon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specifically determined by the Board of Directors or otherwise required by law, formal contracts of the Corporation,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(if there be such an officer appointed) or by the President; such documents may also be executed by any Vice-President and by the Secretary or Treasurer or any Assistant Secretary or Assistant Treasurer. All other instruments and documents requiring the corporate signature but not requiring the corporate seal may be executed as aforesaid or in such other manner as may be directed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checks and drafts drawn on banks or other depositaries on funds to the credit of the Corporation or in special accounts of the Corporation shall be signed by such person or persons as the Board of Directors shall authorize so to do.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Execution of any corporate instrument may be effected in such form, either manual, facsimile or electronic signature, as may be authorized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5.2 Voting of Securities Owned by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(if there be such an officer appointed), or by the President, or by any Vice-President.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t>Shares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6.1 Form and Execution of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Certificates for the shares of stock of the Corporation shall be in such form as is consistent with the Certificate of Incorporation and applicable law. Every holder of stock in the Corporation shall be entitled to have a certificate signed by, or in the name of the Corporation by, the Chairman of the Board (if there be such an officer appointed), or by the President or any Vice-President and by the Treasurer or Assistant Treasurer or the Secretary or Assistant Secretary, certifying the number of shares owned by him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Delaware General Corporation Law,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6.2 Lost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direct a new certificate or certificates (or uncertificated shares in lieu of a new certificate)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(or uncertificated shares in lieu of a new certificate), the Board of Directors may, in its discretion and as a condition precedent to the issuance thereof, require the owner of such lost or destroyed certificate or certificates, or his legal representative, to indemnify the Corporation in such manner as it shall require and/or to give the Corporation a surety bond in such form and amount as it may direct as indemnity against any claim that may be made against the Corporation with respect to the certificate alleged to have been lost or destroyed.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6.3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record of shares of stock of the Corporation shall be made only upon its books by the holders thereof, in person or by attorney duly authorized, who shall furnish proper evidence of authority to transfer, and in the case of stock represented by a certificate, upon the surrender of a certificate or certificates for a like number of shares, properly endorsed.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6.4 Fixing Record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date on which the meeting is held. A determination of stockholders of record entitled notice of or to vote at a meeting of stockholders shall apply to any adjournment of the meeting; provided, however, that the Board of Directors may fix a new record date for the adjourned meeting.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that the Corporation may determine the stockholders entitled to consent to corporate action in writing or by electronic transmission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or by electronic transmission without a meeting, when no prior action by the Board of Directors is required by the Delaware General Corporation Law, shall be the first date on which a signed written consent or electronic transmission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provided that any such electronic transmission shall satisfy the requirements of Section 2.11(b) and, unless the Board of Directors otherwise provides by resolution, no such consent by electronic transmission shall be deemed to have been delivered until such consent is reproduced in paper form and until such paper form shall be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or by electronic transmission without a meeting shall be at the close of business on the day on which the Board of Directors adopts the resolution taking such prior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6.5 Registered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br/>
        <w:t>Other Securities of the Corporation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bonds, debentures and other corporate securities of the Corporation, other than stock certificates, may be signed by the Chairman of the Board (if there be such an officer appointed), or the President or any Vice-President or such other person as may be authorized by the Board of Directors and the corporate seal impressed thereon or a facsimile of such seal imprinted thereon 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has ceased to be an officer of the Corporation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br/>
        <w:t>Indemnification of Officers, Directors, Employees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 Right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person who was or is a party or is threatened to be made a party to or is involved (as a party, witness, or otherwise), in any threatened, pending, or completed action, suit, or proceeding, whether civil, criminal, administrative, or investigative (hereinafter a “Proceeding”), by reason of the fact that he, or a person of whom 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whether the basis of the Proceeding is alleged action in an official capacity as a director, officer, employee, or agent or in any other capacity while serving as a director, officer, employee, or agent (hereafter an “Agent”), shall be indemnified and held harmless by the Corporation to the fullest extent authorized by the Delaware General Corporation Law, as the same exists or may hereafter be amended or interpreted (but, in the case of any such amendment or interpretation, only to the extent that such amendment or interpretation permits the Corporation to provide broader indemnification rights than were permitted prior thereto) against all expenses, liability, and loss (including attorneys’ fees, judgments, fines, ERISA excise taxes or penalties, and amounts paid or to be paid in settlement, and any interest, assessments, or other charges imposed thereon, and any federal, state, local, or foreign taxes imposed on any Agent as a result of the actual or deemed receipt of any payments under this Article) reasonably incurred or suffered by such person in connection with investigating, defending, being a witness in, or participating in (including on appeal), or preparing for any of the foregoing in, any Proceeding (hereinafter “Expenses”);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as to actions to enforce indemnification rights pursuant to Section 9.3 of this Article, the Corporation shall indemnify any Agent seeking indemnification in connection with a Proceeding (or part thereof) initiated by such person only if the Proceeding (or part thereof) was authorized by the Board of Directors of the Corporation. The right to indemnification conferred in this Article shall be a contract right.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8.2 Authority to Advance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an officer or director (acting in his capacity as such) in defending a Proceeding shall be paid by the Corporation in advance of the final disposition of such Proceeding, provided, however, that if required by the Delaware General Corporation Law, as amended, such Expenses shall be advanced only upon delivery to the Corporation of an undertaking by or on behalf of such director or officer to repay such amount if it shall ultimately be determined that he is not entitled to be indemnified by the Corporation as authorized in this Article or otherwise. Expenses incurred by other Agents of the Corporation (or by the directors or officers not acting in their capacity as such, including service with respect to employee benefit plans) may be advanced upon such terms and conditions as the Board of Directors deems appropriate. Any obligation to reimburse the Corporation for Expense advances shall be unsecured and no interest shall be charged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8.3 Right of Claimant to Bring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claim under Section 8.1 or 8.2 of this Article is not paid in full by the Corporation within 120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(including attorneys’ fees) of prosecuting such claim. It shall be a defense to any such action (other than an action brought to enforce a claim for expenses incurred in defending a Proceeding in advance of its final disposition where the required undertaking has been tendered to the Corporation) that the claimant has not met the standards of conduct that make it permissible under the Delaware General Corporation Law for the Corporation to indemnify the claimant for the amount claimed. The burden of proving such a defense shall be on the Corporation. Neither the failure of the Corporation (including its Board of Directors, independent legal counsel, or its stockholders) to have made a determination prior to the commencement of such action that indemnification of the claimant is proper under the circumstances because he has met the applicable standard of conduct set forth in the Delaware General Corporation Law, nor an actual determination by the Corporation (including its Board of Directors, independent legal counsel, or its stockholders) that the claimant had not met such applicable standard of conduct, shall be a defense to the action or create a presumption that claimant has not met the applicable standard of conduct.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8.4 Provisions Nonexclusive.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on any person by this Article shall not be exclusive of any other rights that such person may have or hereafter acquire under any statute, provision of the Certificate of Incorporation, agreement, vote of stockholders or disinterested directors, or otherwise, both as to action in an official capacity and as to action in another capacity while holding such office. To the extent that any provision of the Certificate of Incorporation, agreement, or vote of the stockholders or disinterested directors is inconsistent with these Bylaws, the provision, agreement, or vote shall take precedence.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8.5 Authority to Insure.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purchase and maintain insurance to protect itself and any Agent against any Expense, whether or not the Corporation would have the power to indemnify the Agent against such Expense under applicable law or the provisions of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8.6 Survival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provided by this Article shall continue as to a person who has ceased to be an Agent and shall inure to the benefit of the heirs, executors, and administrators of such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8.7 Settlement of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not be liable to indemnify any Agent under this Article (a) for any amounts paid in settlement of any action or claim effected without the Corporation’s written consent, which consent shall not be unreasonably withheld; or (b) for any judicial award if the Corporation was not given a reasonable and timely opportunity, at its expense, to participate in the defense of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8.8 Effect of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repeal, or modification of this Article shall not adversely affect any right or protection of any Agent existing at the time of such amendment, repeal,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8.9 Subrogation.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payment under this Article, the Corporation shall be subrogated to the extent of such payment to all of the rights of recovery of the Agent, who shall execute all papers required and shall do everything that may be necessary to secure such rights, including the execution of such documents necessary to enable the corporation effectively to bring suit to enforce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8.10 No Duplication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not be liable under this Article to make any payment in connection with any claim made against the Agent to the extent the Agent has otherwise actually received payment (under any insurance policy, agreement, vote, or otherwise) of the amounts otherwise indemnifiable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8.11 Saving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Article or any portion hereof shall be invalidated on any ground by any court of competent jurisdiction, then the Corporation shall nevertheless indemnify each Agent to the fullest extent not prohibited by any applicable portion of this Article that shall not have been invalidated, or by any other applicable law.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br/>
        <w:t>Notices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under any provisions of these Bylaws, notice is required to be given to any stockholder, the same shall be given either (1) in writing, timely and duly deposited in the United States Mail, postage prepaid, and addressed to his last known post office address as shown by the stock record of the Corporation or its transfer agent, or (2) by a means of electronic transmission that satisfies the requirements of Section 2.4(e) of these Bylaws, and has been consented to by the stockholder to whom the notice is given. Any notice required to be given to any director may be given by either of the methods hereinabove stated, except that such notice other than one which is delivered personally, shall be sent to such address or (in the case of electronic communication) such e-mail address, facsimile telephone number or other form of electronic address as such director shall have filed in writing or by electronic communication with the Secretary of the Corporation, or, in the absence of such filing, to the last known post office address of such director. If no address of a stockholder or director be known, such notice may be sent to the principal executive office of the Corporation. An affidavit of mailing, executed by a duly authorized and competent employee of the Corporation or its transfer agent appointed with respect to the class of stock affected, specifying the name and address or the names and addresses of the stockholder or stockholders, director or directors, to whom any such notice or notices was or were given, and the time and method of giving the same, shall be conclusive evidence of the statements therein contained. All notices given by mail, as above provided, shall be deemed to have been given as at the time of mailing and all notices given by means of electronic transmission shall be deemed to have been given as at the sending time recorded by the electronic transmission equipment operator transmitting the same. It shall not be necessary that the same method of giving notice be employed in respect of all directors, but one permissible method may be employed in respect of any one or more, and any other permissible method or methods may be employed in respect of any other or others.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a stockholder or such director to receive such notice.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notice, whether before or after the time stated therein, shall be deemed equivalent thereto.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br/>
        <w:t>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8.8 above, these Bylaws may be repealed, altered or amended or new Bylaws adopted by written consent of stockholders in the manner authorized by Section 2.11 of Article II, or at any meeting of the stockholders, either annual or special, by the affirmative vote of a majority of the stock entitled to vote at such meeting, unless a larger vote is required by these Bylaws or the Certificate of Incorporation. Except as otherwise provided in Section 8.8 above,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 and provided that the Board of Directors shall not make or alter any Bylaws fixing the qualifications, classifications, or term of office of directors.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SECRETARY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Secretary of Harrow, Inc., a Delaware corporation, hereby certifies that the foregoing is a full, true and correct copy of the Bylaws of said corporation, with all amendments to date of this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signature of the undersigned this 29th day of September, 2023.</w:t>
      </w:r>
    </w:p>
    <w:p>
      <w:pPr>
        <w:pStyle w:val="TextBody"/>
        <w:bidi w:val="0"/>
        <w:spacing w:before="0" w:after="0"/>
        <w:ind w:left="0" w:right="0" w:firstLine="720"/>
        <w:jc w:val="both"/>
        <w:rPr>
          <w:caps w:val="false"/>
          <w:smallCaps w:val="false"/>
        </w:rPr>
      </w:pPr>
      <w:r>
        <w:rPr>
          <w:caps w:val="false"/>
          <w:smallCaps w:val="false"/>
        </w:rPr>
        <w:t> </w:t>
      </w:r>
    </w:p>
    <w:tbl>
      <w:tblPr>
        <w:tblW w:w="1625" w:type="dxa"/>
        <w:jc w:val="left"/>
        <w:tblInd w:w="0" w:type="dxa"/>
        <w:tblLayout w:type="fixed"/>
        <w:tblCellMar>
          <w:top w:w="0" w:type="dxa"/>
          <w:left w:w="0" w:type="dxa"/>
          <w:bottom w:w="0" w:type="dxa"/>
          <w:right w:w="0" w:type="dxa"/>
        </w:tblCellMar>
      </w:tblPr>
      <w:tblGrid>
        <w:gridCol w:w="75"/>
        <w:gridCol w:w="1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Andrew R. Boll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Andrew R. Boll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bookmarkStart w:id="34" w:name="ex99-1.htm"/>
      <w:bookmarkStart w:id="35" w:name="ksex991"/>
      <w:bookmarkEnd w:id="34"/>
      <w:bookmarkEnd w:id="35"/>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1905000" cy="1000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905000" cy="1000125"/>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Health, Inc. Changes Corporate Name to Harrow,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NASHVILLE, Tenn., September 29, 2023 </w:t>
      </w:r>
      <w:r>
        <w:rPr>
          <w:rFonts w:ascii="Times New Roman;Times;Serif" w:hAnsi="Times New Roman;Times;Serif"/>
          <w:b w:val="false"/>
          <w:i w:val="false"/>
          <w:caps w:val="false"/>
          <w:smallCaps w:val="false"/>
          <w:sz w:val="20"/>
        </w:rPr>
        <w:t>– Harrow (Nasdaq: HROW), a leading U.S. eyecare pharmaceutical company, announced that effective today, it has changed its corporate name from “Harrow Health, Inc.” to “Harrow, Inc.” to align with the Company’s current five-year strategic plan, which includes an exclusive focus on eyecare pharmaceuticals.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Given the growing recognition of the Harrow name within the ophthalmic community, along with the connection of the Harrow brand to what is now one of the largest portfolios of ophthalmic pharmaceutical products in the U.S. market, we believed it was the right time to represent our exclusive commitment to the ophthalmic market by shortening our corporate name to Harrow, Inc.,” said Mark L. Baum, Chief Executive Officer of Harrow. “Our team wakes up each day dedicated to serving the U.S. ophthalmic community – to address their unmet needs and provide the highest quality ophthalmic products available, helping them preserve the gift of sight for their patients. This commitment has been part of Harrow’s DNA since our commercial founding in 2014, and it is one of the cornerstones of Harrow’s mission to make ophthalmic pharmaceutical products accessible and affordable to millions of Americans each year.”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Harrow</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Inc. (Nasdaq: HROW)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For more information about Harrow, please visit </w:t>
      </w:r>
      <w:r>
        <w:rPr>
          <w:rFonts w:ascii="Times New Roman;Times;Serif" w:hAnsi="Times New Roman;Times;Serif"/>
          <w:b w:val="false"/>
          <w:i w:val="false"/>
          <w:caps w:val="false"/>
          <w:smallCaps w:val="false"/>
          <w:sz w:val="20"/>
          <w:u w:val="single"/>
        </w:rPr>
        <w:t>harrow.com</w:t>
      </w:r>
      <w:r>
        <w:rPr>
          <w:rFonts w:ascii="Times New Roman;Times;Serif" w:hAnsi="Times New Roman;Times;Serif"/>
          <w:b w:val="false"/>
          <w:i w:val="false"/>
          <w:caps w:val="false"/>
          <w:smallCaps w:val="false"/>
          <w:sz w:val="20"/>
        </w:rPr>
        <w:t>.</w:t>
      </w:r>
    </w:p>
    <w:p>
      <w:pPr>
        <w:pStyle w:val="TextBody"/>
        <w:shd w:fill="FFFFFF" w:val="clear"/>
        <w:bidi w:val="0"/>
        <w:spacing w:before="0" w:after="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4220"/>
        <w:gridCol w:w="60"/>
        <w:gridCol w:w="2855"/>
      </w:tblGrid>
      <w:tr>
        <w:trPr/>
        <w:tc>
          <w:tcPr>
            <w:tcW w:w="4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Investors</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Media</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Webb</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 Holliday</w:t>
            </w:r>
          </w:p>
        </w:tc>
      </w:tr>
      <w:tr>
        <w:trPr/>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Communications and Investor Relations</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Holliday Communications, Inc.</w:t>
            </w:r>
          </w:p>
        </w:tc>
      </w:tr>
      <w:tr>
        <w:trPr/>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jwebb@harrowinc.com</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deb@hollidaycommunications.net</w:t>
            </w:r>
          </w:p>
        </w:tc>
      </w:tr>
      <w:tr>
        <w:trPr/>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615-733-4737</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412-877-4519</w:t>
            </w:r>
          </w:p>
        </w:tc>
      </w:tr>
    </w:tbl>
    <w:p>
      <w:pPr>
        <w:pStyle w:val="TextBody"/>
        <w:shd w:fill="FFFFFF" w:val="clear"/>
        <w:bidi w:val="0"/>
        <w:spacing w:before="0" w:after="0"/>
        <w:jc w:val="center"/>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710"/>
      </w:tblGrid>
      <w:tr>
        <w:trPr/>
        <w:tc>
          <w:tcPr>
            <w:tcW w:w="710" w:type="dxa"/>
            <w:tcBorders/>
            <w:vAlign w:val="center"/>
          </w:tcPr>
          <w:p>
            <w:pPr>
              <w:pStyle w:val="TableContents"/>
              <w:bidi w:val="0"/>
              <w:spacing w:before="0" w:after="283"/>
              <w:jc w:val="center"/>
              <w:rPr/>
            </w:pPr>
            <w:r>
              <w:rPr/>
              <w:t>-END-</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14552</Words>
  <Characters>73470</Characters>
  <CharactersWithSpaces>88499</CharactersWithSpaces>
  <Paragraphs>1378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