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2240" w:val="left"/>
          <w:tab w:leader="none" w:pos="3940" w:val="left"/>
          <w:tab w:leader="none" w:pos="78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HARROW,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652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below per Exchange Act Rules 14c-5(g)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4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506095</wp:posOffset>
            </wp:positionV>
            <wp:extent cx="71323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91979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9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91979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9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2025-04-25T07:08:52Z</dcterms:created>
  <dcterms:modified xsi:type="dcterms:W3CDTF">2025-04-25T07:08:52Z</dcterms:modified>
</cp:coreProperties>
</file>