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294640</wp:posOffset>
            </wp:positionV>
            <wp:extent cx="7246620" cy="431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346075</wp:posOffset>
            </wp:positionV>
            <wp:extent cx="72466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CURRENT REPORT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Date of Report (Date of earliest event reported): August 10, 2018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Imprimis Pharmaceuticals, Inc.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ectPr>
          <w:pgSz w:w="11900" w:h="16838" w:orient="portrait"/>
          <w:cols w:equalWidth="0" w:num="1">
            <w:col w:w="11400"/>
          </w:cols>
          <w:pgMar w:left="240" w:top="747" w:right="259" w:bottom="1440" w:gutter="0" w:footer="0" w:header="0"/>
        </w:sect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Delaware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(State or other jurisdiction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jc w:val="center"/>
        <w:ind w:right="1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001-35814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1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(Commission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jc w:val="center"/>
        <w:ind w:righ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45-0567010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(IRS Employer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Identification No.)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520" w:space="720"/>
            <w:col w:w="2960" w:space="720"/>
            <w:col w:w="2480"/>
          </w:cols>
          <w:pgMar w:left="240" w:top="747" w:right="259" w:bottom="1440" w:gutter="0" w:footer="0" w:header="0"/>
          <w:type w:val="continuous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1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12264 El Camino Real, Suite 350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1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San Diego, California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2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92130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2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(Zip Code)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500" w:space="720"/>
            <w:col w:w="3180"/>
          </w:cols>
          <w:pgMar w:left="240" w:top="747" w:right="2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Registrant’s telephone number, including area code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(858) 704-4040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(Former name or former address, if changed since last report.)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160" w:hanging="152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 Written communications pursuant to Rule 425 under the Securities Act (17 CFR 230.425)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60" w:hanging="152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 Soliciting material pursuant to Rule 14a-12 under the Exchange Act (17 CFR 240.14a-12)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60" w:hanging="152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 Pre-commencement communications pursuant to Rule 14d-2(b) under the Exchange Act (17 CFR 240.14d-2(b))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60" w:hanging="152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 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152400</wp:posOffset>
            </wp:positionV>
            <wp:extent cx="72466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186690</wp:posOffset>
            </wp:positionV>
            <wp:extent cx="7246620" cy="43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503555</wp:posOffset>
            </wp:positionV>
            <wp:extent cx="72466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00"/>
          </w:cols>
          <w:pgMar w:left="240" w:top="747" w:right="259" w:bottom="1440" w:gutter="0" w:footer="0" w:header="0"/>
          <w:type w:val="continuous"/>
        </w:sectPr>
      </w:pPr>
    </w:p>
    <w:bookmarkStart w:id="1" w:name="page2"/>
    <w:bookmarkEnd w:id="1"/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8.01 Other Events.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both"/>
        <w:ind w:firstLine="648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August 10, 2018, Eton Pharmaceuticals, Inc. (“Eton”) filed a registration statement on Form S-1 with the United States Securities and Exchange Commission related to an initial public offering of Eton’s common stock in an underwritten offering. The registration statement contains, among other things, a description of Eton’s business, financial statements and plans.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Imprimis Pharmaceuticals, Inc. owns three million five hundred thousand (3,500,000) shares of Eton common stock.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This Current Report on Form 8-K shall not constitute an offer to sell or a solicitation of an offer to buy any securities.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289560</wp:posOffset>
            </wp:positionV>
            <wp:extent cx="72466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00"/>
          </w:cols>
          <w:pgMar w:left="240" w:top="661" w:right="259" w:bottom="1440" w:gutter="0" w:footer="0" w:header="0"/>
        </w:sectPr>
      </w:pPr>
    </w:p>
    <w:bookmarkStart w:id="2" w:name="page3"/>
    <w:bookmarkEnd w:id="2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5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Imprimis Pharmaceuticals, Inc.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80" w:val="left"/>
          <w:tab w:leader="none" w:pos="6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August 13, 2018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i w:val="1"/>
          <w:iCs w:val="1"/>
          <w:color w:val="auto"/>
        </w:rPr>
        <w:t>/s/ Andrew R. Boll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5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Name:Andrew R. Boll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3924300</wp:posOffset>
            </wp:positionH>
            <wp:positionV relativeFrom="paragraph">
              <wp:posOffset>-130175</wp:posOffset>
            </wp:positionV>
            <wp:extent cx="332740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 Chief Financial Officer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280035</wp:posOffset>
            </wp:positionV>
            <wp:extent cx="7246620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661" w:right="239" w:bottom="1440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[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2020-01-13T07:53:19Z</dcterms:created>
  <dcterms:modified xsi:type="dcterms:W3CDTF">2020-01-13T07:53:19Z</dcterms:modified>
</cp:coreProperties>
</file>