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10,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8.625% Senior Notes due April 2026</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Attached as Exhibit 99.1 and Exhibit 99.2 to this Item 7.01 are a presentation and information sheet, respectively, of Harrow Health, Inc. (the “Company”), that may be used by the management of the Company at investor conferences and at meetings describing the Company.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in Item 7.01 of this report and in Exhibits 99.1 and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Harrow Health, Inc. Corporate Presentation dated January 2022</w:t>
        </w:r>
      </w:hyperlink>
    </w:p>
    <w:p>
      <w:pPr>
        <w:spacing w:after="0" w:line="23"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8">
        <w:r>
          <w:rPr>
            <w:rFonts w:ascii="Arial" w:cs="Arial" w:eastAsia="Arial" w:hAnsi="Arial"/>
            <w:sz w:val="16"/>
            <w:szCs w:val="16"/>
            <w:u w:val="single" w:color="auto"/>
            <w:color w:val="0000EE"/>
          </w:rPr>
          <w:t>Harrow Health, Inc. Tear Sheet dated January 2022</w:t>
        </w:r>
      </w:hyperlink>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January 10, 2022</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411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1"/>
          <w:szCs w:val="1"/>
          <w:color w:val="auto"/>
        </w:rPr>
        <w:drawing>
          <wp:inline distT="0" distB="0" distL="0" distR="0">
            <wp:extent cx="5743575" cy="32232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3575" cy="3223260"/>
                    </a:xfrm>
                    <a:prstGeom prst="rect">
                      <a:avLst/>
                    </a:prstGeom>
                    <a:noFill/>
                    <a:ln>
                      <a:noFill/>
                    </a:ln>
                  </pic:spPr>
                </pic:pic>
              </a:graphicData>
            </a:graphic>
          </wp:inline>
        </w:drawing>
      </w:r>
      <w:r>
        <w:rPr>
          <w:rFonts w:ascii="Arial" w:cs="Arial" w:eastAsia="Arial" w:hAnsi="Arial"/>
          <w:sz w:val="5"/>
          <w:szCs w:val="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164465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00"/>
          </w:cols>
          <w:pgMar w:left="1400" w:top="706" w:right="13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936625</wp:posOffset>
            </wp:positionH>
            <wp:positionV relativeFrom="page">
              <wp:posOffset>294640</wp:posOffset>
            </wp:positionV>
            <wp:extent cx="5743575" cy="3223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377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773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73239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40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7740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2022-01-10T05:15:56Z</dcterms:created>
  <dcterms:modified xsi:type="dcterms:W3CDTF">2022-01-10T05:15:56Z</dcterms:modified>
</cp:coreProperties>
</file>