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LINDSTROM RICHARD L MD</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20" w:type="dxa"/>
            <w:vAlign w:val="bottom"/>
          </w:tcPr>
          <w:p>
            <w:pPr>
              <w:spacing w:after="0"/>
              <w:rPr>
                <w:sz w:val="15"/>
                <w:szCs w:val="15"/>
                <w:color w:val="auto"/>
              </w:rPr>
            </w:pPr>
          </w:p>
        </w:tc>
        <w:tc>
          <w:tcPr>
            <w:tcW w:w="158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4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5"/>
          </w:tcPr>
          <w:p>
            <w:pPr>
              <w:ind w:left="4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06/13/2017</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15,723</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06/13/2017</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15,723</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15,723</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Richard Lindstrom</w:t>
            </w:r>
          </w:p>
        </w:tc>
        <w:tc>
          <w:tcPr>
            <w:tcW w:w="7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06/15/2017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2020-01-16T03:30:51Z</dcterms:created>
  <dcterms:modified xsi:type="dcterms:W3CDTF">2020-01-16T03:30:51Z</dcterms:modified>
</cp:coreProperties>
</file>