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27,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27, 2021, Surface Ophthalmics, Inc. (“Surface”) issued a press release (the “Surface PR”) announcing the first patient dosed in a head-to-head phase II trial for its drug candidate SURF-100 (mycophenolate sodium and betamethasone in Klarity® vehicle) for the treatment of chronic dry eye disease. The head-to-head study will compare SURF-100 against leading on-market competitors lifitegrast ophthalmic solution 5% (marketed as Xiidra®) and cyclosporine ophthalmic emulsion 0.05% (marketed as Restasis®).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Harrow Health, Inc. currently owns three million five hundred thousand (3,500,000) shares of Surface common stock, which is approximately 30% of the issued and outstanding voting interests of Surface, along with a mid-single digit royalty right on net sales of SURF-100.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is only a brief description of the Surface PR, does not purport to be a complete description of the Surface PR and is qualified in its entirety by reference to the full text of the document, which is filed as Exhibit 99.1 to this Current Report on Form 8-K and is incorporated herein by reference.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trademarks referenced in this Current Report on Form 8-K and the Surface PR are the property of their respective owners.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Surface Ophthalmics Press Release Date January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HARROW HEALTH, INC.</w:t>
            </w:r>
          </w:p>
        </w:tc>
      </w:tr>
      <w:tr>
        <w:trPr>
          <w:trHeight w:val="4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27, 2021</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700" w:type="dxa"/>
            <w:vAlign w:val="bottom"/>
          </w:tcPr>
          <w:p>
            <w:pPr>
              <w:spacing w:after="0"/>
              <w:rPr>
                <w:sz w:val="17"/>
                <w:szCs w:val="17"/>
                <w:color w:val="auto"/>
              </w:rPr>
            </w:pPr>
          </w:p>
        </w:tc>
        <w:tc>
          <w:tcPr>
            <w:tcW w:w="250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Surface Ophthalmics Announces First Patient Dosed in Landmark Head-to-Head Phase II Trial for SURF-100 for Chronic Dry Eye Disease</w:t>
      </w:r>
    </w:p>
    <w:p>
      <w:pPr>
        <w:spacing w:after="0" w:line="227" w:lineRule="exact"/>
        <w:rPr>
          <w:sz w:val="20"/>
          <w:szCs w:val="20"/>
          <w:color w:val="auto"/>
        </w:rPr>
      </w:pPr>
    </w:p>
    <w:p>
      <w:pPr>
        <w:jc w:val="center"/>
        <w:ind w:left="340" w:right="300"/>
        <w:spacing w:after="0" w:line="284" w:lineRule="auto"/>
        <w:rPr>
          <w:sz w:val="20"/>
          <w:szCs w:val="20"/>
          <w:color w:val="auto"/>
        </w:rPr>
      </w:pPr>
      <w:r>
        <w:rPr>
          <w:rFonts w:ascii="Times New Roman" w:cs="Times New Roman" w:eastAsia="Times New Roman" w:hAnsi="Times New Roman"/>
          <w:sz w:val="18"/>
          <w:szCs w:val="18"/>
          <w:i w:val="1"/>
          <w:iCs w:val="1"/>
          <w:color w:val="auto"/>
        </w:rPr>
        <w:t>Innovative head-to-head study will compare SURF-100 against leading on-market competitors lifitegrast ophthalmic solution 5% and cyclosporine ophthalmic emulsion 0.05%</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PLEASANTON, California – </w:t>
      </w:r>
      <w:r>
        <w:rPr>
          <w:rFonts w:ascii="Times New Roman" w:cs="Times New Roman" w:eastAsia="Times New Roman" w:hAnsi="Times New Roman"/>
          <w:sz w:val="18"/>
          <w:szCs w:val="18"/>
          <w:color w:val="auto"/>
        </w:rPr>
        <w:t>Surface Ophthalmics, Inc., a pharmaceutical company focused on the development and commercialization of innovative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for ocular diseases, today announced that the first patient has been dosed in the Phase II clinical trial for its investigational product SURF-100 (mycophenolate sodium and betamethasone sodium phosphate in Klarity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vehicle) for the treatment of chronic dry eye disease.</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SURF-100 utilizes a new and differentiated mechanism of action by combining mycophenolate sodium and betamethasone sodium phosphate, which are known to have synergistic therapeutic effects, in the patented Klarity diluent. This combination is designed to increase residence time, patient comfort and promote ocular healing in a non-blurring formulation. The landmark clinical trial will directly compare SURF-100 with the current leading treatments for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dry eye disease, lifitegrast ophthalmic solution 5% (marketed as Xiidra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cyclosporine ophthalmic emulsion 0.05% (marketed as Restasis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trial will enroll about 300 patients with a primary endpoint of statistically significant Symptom Improvement between various study arms based on the University of North Carolina Dry Eye Management Scale at Day 84.</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Kamran Hosseini, MD, PhD, President and CEO, Surface Ophthalmics, said “With the first patient enrolled, we’re excited to be initiating this bold trial which is not only the first head-to-head trial in chronic dry eye, but also will be the most expansive Phase II trial initiated to-date including the greatest number of arms with multiple active investigational arms at different strengths. By having SURF-100 go head-to-head with the leading marketed therapies, we hope to demonstrate clear advantages in both efficacy and, perhaps even more importantly, patient comfort and tolerability. We want to provide patients with the answers they need to find the best treatment option for their dry eye disease.”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 thrilled to be involved in this trial – the first of its kind in dry eye disease. Current therapies for chronic dry eye disease face challenges in patient comfort and tolerability – an area where we hope to be able to demonstrate significant improvement,” stated Edward Holland, MD, Director, Cornea Services/Professor of Clinical Ophthalmology at Cincinnati Eye Institute/University of Cincinnati and lead investigator for the SURF-100 clinical trial.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continue to deliver on our key clinical milestones as we work to </w:t>
      </w:r>
      <w:r>
        <w:rPr>
          <w:rFonts w:ascii="Times New Roman" w:cs="Times New Roman" w:eastAsia="Times New Roman" w:hAnsi="Times New Roman"/>
          <w:sz w:val="18"/>
          <w:szCs w:val="18"/>
          <w:u w:val="single" w:color="auto"/>
          <w:color w:val="auto"/>
        </w:rPr>
        <w:t>advance three unique clinical programs</w:t>
      </w:r>
      <w:r>
        <w:rPr>
          <w:rFonts w:ascii="Times New Roman" w:cs="Times New Roman" w:eastAsia="Times New Roman" w:hAnsi="Times New Roman"/>
          <w:sz w:val="18"/>
          <w:szCs w:val="18"/>
          <w:color w:val="auto"/>
        </w:rPr>
        <w:t xml:space="preserve">. Last week we </w:t>
      </w:r>
      <w:r>
        <w:rPr>
          <w:rFonts w:ascii="Times New Roman" w:cs="Times New Roman" w:eastAsia="Times New Roman" w:hAnsi="Times New Roman"/>
          <w:sz w:val="18"/>
          <w:szCs w:val="18"/>
          <w:u w:val="single" w:color="auto"/>
          <w:color w:val="auto"/>
        </w:rPr>
        <w:t>announced positive top-line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results</w:t>
      </w:r>
      <w:r>
        <w:rPr>
          <w:rFonts w:ascii="Times New Roman" w:cs="Times New Roman" w:eastAsia="Times New Roman" w:hAnsi="Times New Roman"/>
          <w:sz w:val="18"/>
          <w:szCs w:val="18"/>
          <w:color w:val="auto"/>
        </w:rPr>
        <w:t xml:space="preserve"> from our Phase II trial for SURF-201 for the treatment of pain and inflammation following ocular surgery. SURF-100 is the first treatment to utilize betamethasone in dry eye disease in the United States, and now the first patient enrolled in a landmark dry eye study,” said Hosseini. “We’re excited to see early success in our strategy of using fundamental building blocks to create effective, safe and well-tolerated ocular treatments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OUR CLINCIAL PROGRAMS</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Surface Ophthalmics is advancing three clinical programs: one in chronic dry eye disease (SURF-100), one in episodic dry eye disease (SURF-200), and one in pain and inflammation following ocular surgery (SURF-201). These programs utilize Klarity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the delivery vehicle, which has a proven track record of protecting and rehabilitating the ocular surface.</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only two years, Surface has filed three unique INDs, now moved two programs (SURF-201 and SURF-100) into Phase II clinical studies, and is preparing for an additional Phase II program in the coming month.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KLARITY</w:t>
      </w:r>
      <w:r>
        <w:rPr>
          <w:rFonts w:ascii="Times New Roman" w:cs="Times New Roman" w:eastAsia="Times New Roman" w:hAnsi="Times New Roman"/>
          <w:sz w:val="29"/>
          <w:szCs w:val="29"/>
          <w:b w:val="1"/>
          <w:bCs w:val="1"/>
          <w:color w:val="auto"/>
          <w:vertAlign w:val="superscript"/>
        </w:rPr>
        <w:t>®</w:t>
      </w:r>
    </w:p>
    <w:p>
      <w:pPr>
        <w:spacing w:after="0" w:line="14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patented Klarity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delivery vehicle is used across Surface Ophthalmics’ three current clinical programs. Developed by Richard L. Lindstrom, MD, inventor of Optisol GS (an advanced corneal preservation solution), Klarity is designed to protect and rehabilitate the ocular surface pathology for patients with moderate-to-severe dry eye disease.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SURFACE OPHTHALMICS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Surface Ophthalmics, Inc. is a pharmaceutical company focused on development and commercialization of innovative therapeutics for ocular diseases. We are striving to solve key patient needs in eye care through leveraging deep expertise, a bold approach, an eye toward efficiency, and clear, differentiated</w:t>
      </w: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clinical advantages. Our current drug pipeline consists of three proprietary drug candidates, all utilizing Klarity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 patented delivery vehicle. We are led by an experienced and proven management team and board of directors with over 80 years of ophthalmology related professional experience. For more information: </w:t>
      </w:r>
      <w:r>
        <w:rPr>
          <w:rFonts w:ascii="Times New Roman" w:cs="Times New Roman" w:eastAsia="Times New Roman" w:hAnsi="Times New Roman"/>
          <w:sz w:val="18"/>
          <w:szCs w:val="18"/>
          <w:u w:val="single" w:color="auto"/>
          <w:color w:val="auto"/>
        </w:rPr>
        <w:t>http://surfaceophthalmics.com/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Lindsey Reichelt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lindsey@reicheltcommunications.com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2021-01-27T07:32:01Z</dcterms:created>
  <dcterms:modified xsi:type="dcterms:W3CDTF">2021-01-27T07:32:01Z</dcterms:modified>
</cp:coreProperties>
</file>