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5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52" w:lineRule="exact"/>
        <w:rPr>
          <w:sz w:val="24"/>
          <w:szCs w:val="24"/>
          <w:color w:val="auto"/>
        </w:rPr>
      </w:pPr>
    </w:p>
    <w:p>
      <w:pPr>
        <w:ind w:left="3320" w:right="1600" w:hanging="3312"/>
        <w:spacing w:after="0" w:line="532"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000-52998</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0" w:type="dxa"/>
            <w:vAlign w:val="bottom"/>
            <w:tcBorders>
              <w:bottom w:val="single" w:sz="8" w:color="auto"/>
            </w:tcBorders>
            <w:gridSpan w:val="9"/>
          </w:tcPr>
          <w:p>
            <w:pPr>
              <w:jc w:val="center"/>
              <w:spacing w:after="0"/>
              <w:rPr>
                <w:sz w:val="20"/>
                <w:szCs w:val="20"/>
                <w:color w:val="auto"/>
              </w:rPr>
            </w:pPr>
            <w:r>
              <w:rPr>
                <w:rFonts w:ascii="Arial" w:cs="Arial" w:eastAsia="Arial" w:hAnsi="Arial"/>
                <w:sz w:val="25"/>
                <w:szCs w:val="25"/>
                <w:b w:val="1"/>
                <w:bCs w:val="1"/>
                <w:color w:val="auto"/>
                <w:w w:val="92"/>
              </w:rPr>
              <w:t>Imprimis Pharmaceuticals, Inc.</w:t>
            </w:r>
          </w:p>
        </w:tc>
        <w:tc>
          <w:tcPr>
            <w:tcW w:w="1720" w:type="dxa"/>
            <w:vAlign w:val="bottom"/>
          </w:tcPr>
          <w:p>
            <w:pPr>
              <w:spacing w:after="0"/>
              <w:rPr>
                <w:sz w:val="24"/>
                <w:szCs w:val="24"/>
                <w:color w:val="auto"/>
              </w:rPr>
            </w:pPr>
          </w:p>
        </w:tc>
      </w:tr>
      <w:tr>
        <w:trPr>
          <w:trHeight w:val="250"/>
        </w:trPr>
        <w:tc>
          <w:tcPr>
            <w:tcW w:w="3320" w:type="dxa"/>
            <w:vAlign w:val="bottom"/>
          </w:tcPr>
          <w:p>
            <w:pPr>
              <w:spacing w:after="0"/>
              <w:rPr>
                <w:sz w:val="21"/>
                <w:szCs w:val="21"/>
                <w:color w:val="auto"/>
              </w:rPr>
            </w:pPr>
          </w:p>
        </w:tc>
        <w:tc>
          <w:tcPr>
            <w:tcW w:w="5820" w:type="dxa"/>
            <w:vAlign w:val="bottom"/>
            <w:gridSpan w:val="11"/>
          </w:tcPr>
          <w:p>
            <w:pPr>
              <w:jc w:val="center"/>
              <w:ind w:right="10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66"/>
        </w:trPr>
        <w:tc>
          <w:tcPr>
            <w:tcW w:w="3320" w:type="dxa"/>
            <w:vAlign w:val="bottom"/>
          </w:tcPr>
          <w:p>
            <w:pPr>
              <w:jc w:val="center"/>
              <w:ind w:left="730"/>
              <w:spacing w:after="0"/>
              <w:rPr>
                <w:sz w:val="20"/>
                <w:szCs w:val="20"/>
                <w:color w:val="auto"/>
              </w:rPr>
            </w:pPr>
            <w:r>
              <w:rPr>
                <w:rFonts w:ascii="Arial" w:cs="Arial" w:eastAsia="Arial" w:hAnsi="Arial"/>
                <w:sz w:val="18"/>
                <w:szCs w:val="18"/>
                <w:b w:val="1"/>
                <w:bCs w:val="1"/>
                <w:color w:val="auto"/>
                <w:w w:val="93"/>
              </w:rPr>
              <w:t>Delaware</w:t>
            </w:r>
          </w:p>
        </w:tc>
        <w:tc>
          <w:tcPr>
            <w:tcW w:w="5820" w:type="dxa"/>
            <w:vAlign w:val="bottom"/>
            <w:gridSpan w:val="11"/>
          </w:tcPr>
          <w:p>
            <w:pPr>
              <w:jc w:val="center"/>
              <w:ind w:left="161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3320" w:type="dxa"/>
            <w:vAlign w:val="bottom"/>
            <w:tcBorders>
              <w:top w:val="single" w:sz="8" w:color="auto"/>
            </w:tcBorders>
          </w:tcPr>
          <w:p>
            <w:pPr>
              <w:jc w:val="center"/>
              <w:ind w:left="730"/>
              <w:spacing w:after="0" w:line="201" w:lineRule="exact"/>
              <w:rPr>
                <w:sz w:val="20"/>
                <w:szCs w:val="20"/>
                <w:color w:val="auto"/>
              </w:rPr>
            </w:pPr>
            <w:r>
              <w:rPr>
                <w:rFonts w:ascii="Arial" w:cs="Arial" w:eastAsia="Arial" w:hAnsi="Arial"/>
                <w:sz w:val="18"/>
                <w:szCs w:val="18"/>
                <w:color w:val="auto"/>
                <w:w w:val="93"/>
              </w:rPr>
              <w:t>(State or other jurisdiction of</w:t>
            </w: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4"/>
          </w:tcPr>
          <w:p>
            <w:pPr>
              <w:jc w:val="center"/>
              <w:ind w:right="126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320" w:type="dxa"/>
            <w:vAlign w:val="bottom"/>
          </w:tcPr>
          <w:p>
            <w:pPr>
              <w:jc w:val="center"/>
              <w:ind w:left="730"/>
              <w:spacing w:after="0"/>
              <w:rPr>
                <w:sz w:val="20"/>
                <w:szCs w:val="20"/>
                <w:color w:val="auto"/>
              </w:rPr>
            </w:pPr>
            <w:r>
              <w:rPr>
                <w:rFonts w:ascii="Arial" w:cs="Arial" w:eastAsia="Arial" w:hAnsi="Arial"/>
                <w:sz w:val="18"/>
                <w:szCs w:val="18"/>
                <w:color w:val="auto"/>
                <w:w w:val="93"/>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60" w:type="dxa"/>
            <w:vAlign w:val="bottom"/>
            <w:gridSpan w:val="4"/>
          </w:tcPr>
          <w:p>
            <w:pPr>
              <w:jc w:val="center"/>
              <w:ind w:right="124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8"/>
          </w:tcPr>
          <w:p>
            <w:pPr>
              <w:jc w:val="center"/>
              <w:ind w:right="2240"/>
              <w:spacing w:after="0"/>
              <w:rPr>
                <w:sz w:val="20"/>
                <w:szCs w:val="20"/>
                <w:color w:val="auto"/>
              </w:rPr>
            </w:pPr>
            <w:r>
              <w:rPr>
                <w:rFonts w:ascii="Arial" w:cs="Arial" w:eastAsia="Arial" w:hAnsi="Arial"/>
                <w:sz w:val="18"/>
                <w:szCs w:val="18"/>
                <w:b w:val="1"/>
                <w:bCs w:val="1"/>
                <w:color w:val="auto"/>
                <w:w w:val="90"/>
              </w:rPr>
              <w:t>437 S. Hwy 101, Suite 209</w:t>
            </w:r>
          </w:p>
        </w:tc>
      </w:tr>
      <w:tr>
        <w:trPr>
          <w:trHeight w:val="194"/>
        </w:trPr>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bottom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w w:val="91"/>
              </w:rPr>
              <w:t>Solana Beach, CA 92075</w:t>
            </w:r>
          </w:p>
        </w:tc>
        <w:tc>
          <w:tcPr>
            <w:tcW w:w="2460" w:type="dxa"/>
            <w:vAlign w:val="bottom"/>
            <w:gridSpan w:val="3"/>
          </w:tcPr>
          <w:p>
            <w:pPr>
              <w:spacing w:after="0"/>
              <w:rPr>
                <w:sz w:val="16"/>
                <w:szCs w:val="16"/>
                <w:color w:val="auto"/>
              </w:rPr>
            </w:pPr>
          </w:p>
        </w:tc>
      </w:tr>
      <w:tr>
        <w:trPr>
          <w:trHeight w:val="237"/>
        </w:trPr>
        <w:tc>
          <w:tcPr>
            <w:tcW w:w="3320" w:type="dxa"/>
            <w:vAlign w:val="bottom"/>
          </w:tcPr>
          <w:p>
            <w:pPr>
              <w:spacing w:after="0"/>
              <w:rPr>
                <w:sz w:val="20"/>
                <w:szCs w:val="20"/>
                <w:color w:val="auto"/>
              </w:rPr>
            </w:pPr>
          </w:p>
        </w:tc>
        <w:tc>
          <w:tcPr>
            <w:tcW w:w="5820" w:type="dxa"/>
            <w:vAlign w:val="bottom"/>
            <w:gridSpan w:val="11"/>
          </w:tcPr>
          <w:p>
            <w:pPr>
              <w:jc w:val="center"/>
              <w:ind w:right="100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9"/>
        </w:trPr>
        <w:tc>
          <w:tcPr>
            <w:tcW w:w="3320" w:type="dxa"/>
            <w:vAlign w:val="bottom"/>
          </w:tcPr>
          <w:p>
            <w:pPr>
              <w:spacing w:after="0"/>
              <w:rPr>
                <w:sz w:val="24"/>
                <w:szCs w:val="24"/>
                <w:color w:val="auto"/>
              </w:rPr>
            </w:pPr>
          </w:p>
        </w:tc>
        <w:tc>
          <w:tcPr>
            <w:tcW w:w="2960" w:type="dxa"/>
            <w:vAlign w:val="bottom"/>
            <w:gridSpan w:val="7"/>
          </w:tcPr>
          <w:p>
            <w:pPr>
              <w:jc w:val="center"/>
              <w:ind w:left="1750"/>
              <w:spacing w:after="0"/>
              <w:rPr>
                <w:sz w:val="20"/>
                <w:szCs w:val="20"/>
                <w:color w:val="auto"/>
              </w:rPr>
            </w:pPr>
            <w:r>
              <w:rPr>
                <w:rFonts w:ascii="Arial" w:cs="Arial" w:eastAsia="Arial" w:hAnsi="Arial"/>
                <w:sz w:val="18"/>
                <w:szCs w:val="18"/>
                <w:b w:val="1"/>
                <w:bCs w:val="1"/>
                <w:color w:val="auto"/>
                <w:w w:val="90"/>
              </w:rPr>
              <w:t>(858) 433-2800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5820" w:type="dxa"/>
            <w:vAlign w:val="bottom"/>
            <w:gridSpan w:val="11"/>
          </w:tcPr>
          <w:p>
            <w:pPr>
              <w:jc w:val="center"/>
              <w:ind w:right="104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19"/>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gridSpan w:val="8"/>
          </w:tcPr>
          <w:p>
            <w:pPr>
              <w:jc w:val="center"/>
              <w:ind w:right="2240"/>
              <w:spacing w:after="0"/>
              <w:rPr>
                <w:sz w:val="20"/>
                <w:szCs w:val="20"/>
                <w:color w:val="auto"/>
              </w:rPr>
            </w:pPr>
            <w:r>
              <w:rPr>
                <w:rFonts w:ascii="Arial" w:cs="Arial" w:eastAsia="Arial" w:hAnsi="Arial"/>
                <w:sz w:val="18"/>
                <w:szCs w:val="18"/>
                <w:b w:val="1"/>
                <w:bCs w:val="1"/>
                <w:color w:val="auto"/>
                <w:w w:val="90"/>
              </w:rPr>
              <w:t>Transdel Pharmaceuticals, Inc.</w:t>
            </w:r>
          </w:p>
        </w:tc>
      </w:tr>
      <w:tr>
        <w:trPr>
          <w:trHeight w:val="20"/>
        </w:trPr>
        <w:tc>
          <w:tcPr>
            <w:tcW w:w="3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380" w:type="dxa"/>
            <w:vAlign w:val="bottom"/>
            <w:gridSpan w:val="6"/>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5820" w:type="dxa"/>
            <w:vAlign w:val="bottom"/>
            <w:gridSpan w:val="11"/>
          </w:tcPr>
          <w:p>
            <w:pPr>
              <w:jc w:val="center"/>
              <w:ind w:right="1040"/>
              <w:spacing w:after="0"/>
              <w:rPr>
                <w:sz w:val="20"/>
                <w:szCs w:val="20"/>
                <w:color w:val="auto"/>
              </w:rPr>
            </w:pPr>
            <w:r>
              <w:rPr>
                <w:rFonts w:ascii="Arial" w:cs="Arial" w:eastAsia="Arial" w:hAnsi="Arial"/>
                <w:sz w:val="18"/>
                <w:szCs w:val="18"/>
                <w:color w:val="auto"/>
                <w:w w:val="89"/>
              </w:rPr>
              <w:t>(Former name or former address if changed since last report.)</w:t>
            </w:r>
          </w:p>
        </w:tc>
      </w:tr>
    </w:tbl>
    <w:p>
      <w:pPr>
        <w:spacing w:after="0" w:line="229"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301" w:right="239" w:bottom="1440" w:gutter="0" w:footer="0" w:header="0"/>
        </w:sectPr>
      </w:pPr>
    </w:p>
    <w:p>
      <w:pPr>
        <w:spacing w:after="0" w:line="200" w:lineRule="exact"/>
        <w:rPr>
          <w:sz w:val="24"/>
          <w:szCs w:val="24"/>
          <w:color w:val="auto"/>
        </w:rPr>
      </w:pPr>
    </w:p>
    <w:p>
      <w:pPr>
        <w:spacing w:after="0" w:line="280"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40" w:space="720"/>
            <w:col w:w="4620" w:space="720"/>
            <w:col w:w="2180" w:space="720"/>
            <w:col w:w="720"/>
          </w:cols>
          <w:pgMar w:left="240" w:top="301" w:right="239" w:bottom="1440" w:gutter="0" w:footer="0" w:header="0"/>
          <w:type w:val="continuous"/>
        </w:sectPr>
      </w:pPr>
    </w:p>
    <w:p>
      <w:pPr>
        <w:spacing w:after="0" w:line="196" w:lineRule="exact"/>
        <w:tabs>
          <w:tab w:leader="none" w:pos="8720" w:val="left"/>
        </w:tabs>
        <w:rPr>
          <w:sz w:val="20"/>
          <w:szCs w:val="20"/>
          <w:color w:val="auto"/>
        </w:rPr>
      </w:pPr>
      <w:r>
        <w:rPr>
          <w:rFonts w:ascii="Arial" w:cs="Arial" w:eastAsia="Arial" w:hAnsi="Arial"/>
          <w:sz w:val="17"/>
          <w:szCs w:val="17"/>
          <w:color w:val="auto"/>
        </w:rPr>
        <w:t>Indicate by a check mark whether the registrant is a shell company (as defined in Rule 12b-2 of the Exchange Act. Yes</w:t>
        <w:tab/>
        <w:t xml:space="preserve">o No </w:t>
      </w:r>
      <w:r>
        <w:rPr>
          <w:rFonts w:ascii="MS PGothic" w:cs="MS PGothic" w:eastAsia="MS PGothic" w:hAnsi="MS PGothic"/>
          <w:sz w:val="17"/>
          <w:szCs w:val="17"/>
          <w:color w:val="auto"/>
        </w:rPr>
        <w:t>☑</w:t>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PROCEEDINGS DURING THE PRECEDING FIVE YEARS</w:t>
      </w:r>
    </w:p>
    <w:p>
      <w:pPr>
        <w:spacing w:after="0" w:line="23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whether the registrant filed all documents and reports required to be filed by Section 12, 13, or 15(d) of the Exchange Act of 1934 after the distribution of securities under a plan confirmed by a court. Yes o No o</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As of May 9, 2012, </w:t>
      </w:r>
      <w:r>
        <w:rPr>
          <w:rFonts w:ascii="Arial" w:cs="Arial" w:eastAsia="Arial" w:hAnsi="Arial"/>
          <w:sz w:val="18"/>
          <w:szCs w:val="18"/>
          <w:b w:val="1"/>
          <w:bCs w:val="1"/>
          <w:color w:val="auto"/>
        </w:rPr>
        <w:t>22,197,713</w:t>
      </w:r>
      <w:r>
        <w:rPr>
          <w:rFonts w:ascii="Arial" w:cs="Arial" w:eastAsia="Arial" w:hAnsi="Arial"/>
          <w:sz w:val="18"/>
          <w:szCs w:val="18"/>
          <w:color w:val="auto"/>
        </w:rPr>
        <w:t xml:space="preserve"> shares of the issuer’s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gridSpan w:val="2"/>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60" w:type="dxa"/>
            <w:vAlign w:val="bottom"/>
            <w:vMerge w:val="continue"/>
          </w:tcPr>
          <w:p>
            <w:pPr>
              <w:spacing w:after="0"/>
              <w:rPr>
                <w:sz w:val="20"/>
                <w:szCs w:val="20"/>
                <w:color w:val="auto"/>
              </w:rPr>
            </w:pPr>
          </w:p>
        </w:tc>
        <w:tc>
          <w:tcPr>
            <w:tcW w:w="9320" w:type="dxa"/>
            <w:vAlign w:val="bottom"/>
            <w:vMerge w:val="continue"/>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Condensed Consolidated Balance Sheets – March 31, 2012 (Unaudited) and December 31, 2011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 w:type="dxa"/>
            <w:vAlign w:val="bottom"/>
            <w:shd w:val="clear" w:color="auto" w:fill="CCEEFF"/>
          </w:tcPr>
          <w:p>
            <w:pPr>
              <w:spacing w:after="0"/>
              <w:rPr>
                <w:sz w:val="17"/>
                <w:szCs w:val="17"/>
                <w:color w:val="auto"/>
              </w:rPr>
            </w:pPr>
          </w:p>
        </w:tc>
        <w:tc>
          <w:tcPr>
            <w:tcW w:w="93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Unaudited Condensed Consolidated Statements of Operations for the three months ended March 31, 2012 and 2011 and for</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20"/>
                <w:szCs w:val="20"/>
                <w:color w:val="auto"/>
              </w:rPr>
            </w:pP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Period from July 24, 1998 (Inception) Through March 31,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 w:type="dxa"/>
            <w:vAlign w:val="bottom"/>
            <w:shd w:val="clear" w:color="auto" w:fill="CCEEFF"/>
          </w:tcPr>
          <w:p>
            <w:pPr>
              <w:spacing w:after="0"/>
              <w:rPr>
                <w:sz w:val="17"/>
                <w:szCs w:val="17"/>
                <w:color w:val="auto"/>
              </w:rPr>
            </w:pPr>
          </w:p>
        </w:tc>
        <w:tc>
          <w:tcPr>
            <w:tcW w:w="93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Unaudited Condensed Consolidated Statements of Cash Flows for the three months ended March 31, 2012 and 2011 and for</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spacing w:after="0"/>
              <w:rPr>
                <w:sz w:val="20"/>
                <w:szCs w:val="20"/>
                <w:color w:val="auto"/>
              </w:rPr>
            </w:pP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Period from July 24, 1998 (Inception) Through March 31,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Item 1A.</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5.</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6.</w:t>
            </w: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9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Signatures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581"/>
        </w:trPr>
        <w:tc>
          <w:tcPr>
            <w:tcW w:w="860" w:type="dxa"/>
            <w:vAlign w:val="bottom"/>
          </w:tcPr>
          <w:p>
            <w:pPr>
              <w:spacing w:after="0"/>
              <w:rPr>
                <w:sz w:val="24"/>
                <w:szCs w:val="24"/>
                <w:color w:val="auto"/>
              </w:rPr>
            </w:pPr>
          </w:p>
        </w:tc>
        <w:tc>
          <w:tcPr>
            <w:tcW w:w="9320" w:type="dxa"/>
            <w:vAlign w:val="bottom"/>
          </w:tcPr>
          <w:p>
            <w:pPr>
              <w:ind w:left="480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60" w:type="dxa"/>
            <w:vAlign w:val="bottom"/>
            <w:tcBorders>
              <w:bottom w:val="single" w:sz="8" w:color="808080"/>
            </w:tcBorders>
          </w:tcPr>
          <w:p>
            <w:pPr>
              <w:spacing w:after="0"/>
              <w:rPr>
                <w:sz w:val="10"/>
                <w:szCs w:val="10"/>
                <w:color w:val="auto"/>
              </w:rPr>
            </w:pPr>
          </w:p>
        </w:tc>
        <w:tc>
          <w:tcPr>
            <w:tcW w:w="9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vMerge w:val="restart"/>
          </w:tcPr>
          <w:p>
            <w:pPr>
              <w:jc w:val="center"/>
              <w:ind w:left="26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tcBorders>
              <w:top w:val="single" w:sz="8" w:color="CCEEFF"/>
            </w:tcBorders>
          </w:tcPr>
          <w:p>
            <w:pPr>
              <w:jc w:val="center"/>
              <w:ind w:left="261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256,708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Accounts payable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Phase 3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Accrued expenses and payroll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Notes payable and accrued interest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608,959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Convertible note payable and 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930,499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1,860,962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Series A Convertible preferred stock, $0.001 par value, 10 shares authorized,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 shares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$0.001 par value, 395,000,000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11,174,025 and 1,987,601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at March 31, 2012 and December 31, 2011,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19,182,835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0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(19,899,821)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(18,520,733)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DEFICIT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0080" w:type="dxa"/>
            <w:vAlign w:val="bottom"/>
            <w:gridSpan w:val="5"/>
          </w:tcPr>
          <w:p>
            <w:pPr>
              <w:jc w:val="center"/>
              <w:ind w:left="1230"/>
              <w:spacing w:after="0"/>
              <w:rPr>
                <w:sz w:val="20"/>
                <w:szCs w:val="20"/>
                <w:color w:val="auto"/>
              </w:rPr>
            </w:pPr>
            <w:r>
              <w:rPr>
                <w:rFonts w:ascii="Arial" w:cs="Arial" w:eastAsia="Arial" w:hAnsi="Arial"/>
                <w:sz w:val="18"/>
                <w:szCs w:val="18"/>
                <w:color w:val="auto"/>
                <w:w w:val="89"/>
              </w:rPr>
              <w:t>The accompanying notes are an integral part of these unaudited condensed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700" w:type="dxa"/>
            <w:vAlign w:val="bottom"/>
            <w:gridSpan w:val="2"/>
          </w:tcPr>
          <w:p>
            <w:pPr>
              <w:jc w:val="center"/>
              <w:ind w:left="263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For The</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8"/>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308,956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326,604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9,882,283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142,963</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(351,919)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(17,745,504)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(21,082)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(1,727,316)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(1,006,087)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settlement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Gain on forgiveness of liabilities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(1,027,169)</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(1,379,088)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(432,313)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(19,899,821)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5,316,391</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1,991,508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For The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3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(432,313)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Estimated fair value of contributed services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Gain on forgiveness of liabilities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prepaid consulting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Non-cash interest on notes payable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21,083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Payments made on behalf of Company by related party</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80"/>
              <w:spacing w:after="0"/>
              <w:rPr>
                <w:sz w:val="20"/>
                <w:szCs w:val="20"/>
                <w:color w:val="auto"/>
              </w:rPr>
            </w:pPr>
            <w:r>
              <w:rPr>
                <w:rFonts w:ascii="Arial" w:cs="Arial" w:eastAsia="Arial" w:hAnsi="Arial"/>
                <w:sz w:val="18"/>
                <w:szCs w:val="18"/>
                <w:color w:val="auto"/>
              </w:rPr>
              <w:t>Prepaid consulting costs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38,096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87,184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Phase 3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Accrued expenses and payroll liabilities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9,048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(334,842)</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(220,596)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(11,104,935)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fixed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(14,607)</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notes payable to related party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received in connection with debt modification</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notes payable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advances from related party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Repayment of advances from related party</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proceeds from purchase of common stock and exercise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 warrants and stock options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Private Placements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7,779,092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146,160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291,462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Issuance of and adjustment to common stock and warrants to</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 firms for prepaid consulting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Conversion of related party accounts payable into 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56,087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notes payable and accrued interest into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1,142,603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Forgiveness of notes payable and accrued interest to 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advances to notes payable to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Accretion of preferred stock discount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acquisition of Phase 3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04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 and 2011 and the period from July 24, 1998 (Inception) through March 31, 2012</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Pharmaceuticals, Inc. (“Imprimis” or the “Company”), is a specialty pharmaceutical company developing non-invasive, topically delivered products. The Company’s patented Accudel™ cream formulation technology is designed to facilitate the effective penetration of a variety of products through the tough skin barrier. Impracor™, the Company’s lead pain product, utilizes the Accudel™ platform technology to deliver the active drug, ketoprofen, a non-steroidal anti-inflammatory drug (“NSAID”), through the skin directly into the underlying tissues where the drug exerts its anti-inflammatory and analgesic effects. The Company intends to leverage the Accudel™ platform technology to expand and create a portfolio of topical products for a variety of indications.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28, 2012, the Company changed its name from Transdel Pharmaceuticals, Inc. to Imprimis Pharmaceuticals, Inc. All prior references to Transdel Pharmaceuticals, Inc. have been changed to Imprimis to reflect the change. On February 28, 2012, the Company effected a one-for-eight reverse stock split. All per share amounts and calculations in this report reflect this change.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interim condensed unaudited consolidated financial statements in accordance with accounting principles generally accepted in the United Stated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months ended March 31,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231,249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both"/>
        <w:spacing w:after="0" w:line="312" w:lineRule="auto"/>
        <w:rPr>
          <w:sz w:val="20"/>
          <w:szCs w:val="20"/>
          <w:color w:val="auto"/>
        </w:rPr>
      </w:pPr>
      <w:r>
        <w:rPr>
          <w:rFonts w:ascii="Arial" w:cs="Arial" w:eastAsia="Arial" w:hAnsi="Arial"/>
          <w:sz w:val="16"/>
          <w:szCs w:val="16"/>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costs related to research and development as they are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2012, the Company recorded $100,000 in revenues for non-refundable royalty advances, which were previously deferred.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is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income tax benefit (expense) was recognized for the three months ended March 31, 2012 as a result of tax losses in this period and because deferred tax benefits, derived from the Company’s prior net operating losses, were previously fully reserved. The Company had federal and California net operating loss carryforwards of approximately $12.5 million and $12.3 million,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California. The Company’s tax years for 2000 and forward are subject to examination by the United States and state tax authorities due to the carry forward of unutilized net operating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March 31, 2012, there were no uninsured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Furniture and equipment is stated at cost less accumulated depreciation. Depreciation is calculated using the straight-line method over the estimated useful lives of three to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net, as of March 31, 2012 and December 31, 2011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8760" w:type="dxa"/>
            <w:vAlign w:val="bottom"/>
            <w:vMerge w:val="restart"/>
          </w:tcPr>
          <w:p>
            <w:pPr>
              <w:jc w:val="right"/>
              <w:ind w:right="6490"/>
              <w:spacing w:after="0"/>
              <w:rPr>
                <w:sz w:val="20"/>
                <w:szCs w:val="20"/>
                <w:color w:val="auto"/>
              </w:rPr>
            </w:pPr>
            <w:r>
              <w:rPr>
                <w:rFonts w:ascii="Arial" w:cs="Arial" w:eastAsia="Arial" w:hAnsi="Arial"/>
                <w:sz w:val="18"/>
                <w:szCs w:val="18"/>
                <w:color w:val="auto"/>
                <w:w w:val="90"/>
              </w:rPr>
              <w:t>Furniture and Equipment, net: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jc w:val="right"/>
              <w:ind w:right="6050"/>
              <w:spacing w:after="0"/>
              <w:rPr>
                <w:sz w:val="20"/>
                <w:szCs w:val="20"/>
                <w:color w:val="auto"/>
              </w:rPr>
            </w:pPr>
            <w:r>
              <w:rPr>
                <w:rFonts w:ascii="Arial" w:cs="Arial" w:eastAsia="Arial" w:hAnsi="Arial"/>
                <w:sz w:val="18"/>
                <w:szCs w:val="18"/>
                <w:color w:val="auto"/>
                <w:w w:val="95"/>
              </w:rPr>
              <w:t>Computer Software and Hardware</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jc w:val="right"/>
              <w:ind w:right="6530"/>
              <w:spacing w:after="0"/>
              <w:rPr>
                <w:sz w:val="20"/>
                <w:szCs w:val="20"/>
                <w:color w:val="auto"/>
              </w:rPr>
            </w:pPr>
            <w:r>
              <w:rPr>
                <w:rFonts w:ascii="Arial" w:cs="Arial" w:eastAsia="Arial" w:hAnsi="Arial"/>
                <w:sz w:val="18"/>
                <w:szCs w:val="18"/>
                <w:color w:val="auto"/>
              </w:rPr>
              <w:t>Furniture and Equipment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8,967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jc w:val="right"/>
              <w:ind w:right="6650"/>
              <w:spacing w:after="0"/>
              <w:rPr>
                <w:sz w:val="20"/>
                <w:szCs w:val="20"/>
                <w:color w:val="auto"/>
              </w:rPr>
            </w:pPr>
            <w:r>
              <w:rPr>
                <w:rFonts w:ascii="Arial" w:cs="Arial" w:eastAsia="Arial" w:hAnsi="Arial"/>
                <w:sz w:val="18"/>
                <w:szCs w:val="18"/>
                <w:color w:val="auto"/>
                <w:w w:val="95"/>
              </w:rPr>
              <w:t>Accumulated Depreciation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14,203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01"/>
        </w:trPr>
        <w:tc>
          <w:tcPr>
            <w:tcW w:w="8760" w:type="dxa"/>
            <w:vAlign w:val="bottom"/>
            <w:tcBorders>
              <w:top w:val="single" w:sz="8" w:color="CCEEFF"/>
            </w:tcBorders>
          </w:tcPr>
          <w:p>
            <w:pPr>
              <w:jc w:val="right"/>
              <w:ind w:right="291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7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During the three months ended March 31, 2012 and 2011, the Company recorded $404 and $264, respectively, in depreciation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14" w:lineRule="exact"/>
        <w:rPr>
          <w:sz w:val="20"/>
          <w:szCs w:val="20"/>
          <w:color w:val="auto"/>
        </w:rPr>
      </w:pPr>
    </w:p>
    <w:p>
      <w:pPr>
        <w:ind w:left="380" w:hanging="372"/>
        <w:spacing w:after="0" w:line="25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jc w:val="both"/>
        <w:ind w:left="380" w:hanging="372"/>
        <w:spacing w:after="0" w:line="25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Company’s cash and cash equivalents, accounts payable, amounts due to related parties, accrued expenses and notes payable approximate carrying values due to their short term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share-based payments to employees, including grants of stock options to employees, directors and consultants and restricted stock grants, are recognized in the financial statements based upon their fair values.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10,569,150 and 543,646 at March 31, 2012 and 2011, respectively, are excluded from the calculation of diluted net loss per share for all periods presented because the effect is anti-dilutive.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2012, we adopted guidance issued by the FASB on accounting and disclosure requirements related to fair value measurements. The guidance limits the highest-and-best-use measure to nonfinancial assets, permits certain financial assets and liabilities with offsetting positions in market or counterparty credit risks to be measured at a net basis, and provides guidance on the applicability of premiums and discounts. Additionally, the guidance expands the disclosures on Level 3 inputs by requiring quantitative disclosure of the unobservable inputs and assumptions, as well as description of the valuation processes and the sensitivity of the fair value to changes in unobservable inputs. Adoption of this new guidance did not have a material impact on our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significant revenues since July 24, 1998 (Inception). In addition, the Company had a deficit accumulated during the development stage of approximately $19.9 million at March 31, 2012. These factors raise substantial doubt about the Company’s ability to continue as a going concern.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(formerly referred to as Ketotransdel), which are required by the U.S. Food and Drug Administration (“FDA”) to obtain final regulatory approval for Impracor™, the Company will need to secure additional funds through various means, including equity and debt financing, funding from a corporate partnership or licensing arrangement or any similar financing.</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25, 2012, the Company closed a private placement with several accredited investors, whereby the Company issued an aggregate of 10,058,455 shares of common stock and warrants to purchase an aggregate of 2,514,642 shares of common stock, for gross proceeds to the Company of approximately $7.95 million. The Company expects to use proceeds from this offering to fund its operations and begin additional clinical studies. However, to fully execute on the Company’s business plan, management believes the Company will need to raise additional funds of not less than $7 million.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20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BANKRUPTCY PETITION AND ASSET PURCHASE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(the “Cardium”), entered into an Asset Purchase Agreement dated June 26,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26, 2011, the Bankruptcy Court denied the Company’s motion to sell its assets pursuant to the Asset Purchase Agreement. On October 7, 2011, the Company terminated the Asset Purchase Agreement pursuant to its terms. On November 21, 2011, in connection with the transactions described below,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NOTES PAYABLE – RELATED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 April 2010</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5, 2010, the Company issued a Senior Convertible Promissory Note (the “Note”) to an existing investor through a private placement. The Note included an annual interest rate of 7.5% and (unless converted or prepaid, as noted below) all principal and interest was due and payable on its maturity date of April 5, 2012 (“Maturity Date”). At any time prior to the Maturity Date, the investor has the right to convert all or a portion of the outstanding principal and accrued interest at a conversion ratio of one share of Imprimis’s common stock for each $1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March 31, 2012 and December 31, 2011, respectively, and interest expense was $12,123 and $18,493 for the three months ended March 31, 2012 and 2011, respectively. Following the Company’s bankruptcy petition filed June 26, 2011, as well as the change in ownership control following the issuance of Series A Convertible Preferred Stock, the entire unpaid principal sum of this Note, together with its accrued and unpaid interest became immediately due and payable.</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2012, the Board of Directors of the Company approved, and the Company entered into, separate waiver and settlement agreements with the two parties holding the Note. DermaStar International, LLC (“DermaStar”) had previously acquired 80% of the Note in a private transaction with Alexej Ladonnikov, the original purchaser of the Note. Mr. Ladonnikov then became the holder of 20% of the Note.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w:t>
      </w:r>
    </w:p>
    <w:p>
      <w:pPr>
        <w:jc w:val="both"/>
        <w:ind w:firstLine="8"/>
        <w:spacing w:after="0" w:line="268" w:lineRule="auto"/>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Section 7 of the Senior Convertible Note Purchase Agreement dated April 5, 2010, regarding the designation and creation of the Series A Convertible Preferred Stock and (iii) certain conversion rights pursuant to Section 3 of the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Note held by DermaStar, at such time as (and not until) the Company has a sufficient number of authorized common shares to effect such a conversion, into the common stock of the Company at a conversion price of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and was able to convert the Note. The AP Conversion was made at the DermaStar Conversion Price.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issued 7,274,812 common shares to DermaStar as payment in full for their 80% ownership of the Note ($800,000), its related accrued interest ($114,082) and $56,087 in accounts payable amounts. The Company has determined this to be a substantial modification to the debt instruments and has applied debt extinguishment accounting to record a loss on extinguishment of debt of $856,087 for the three months ended March 31, 2012.</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Note held by Mr. Ladonnikov, at such time as (and not until) the Company has a sufficient number of authorized common shares to effect such a conversion, into the common stock of the Company at a conversion price of $0.12. Additionally, Mr. Ladonnikov agreed to make a one-time payment to the Company, at such time as the Note is converted into Company common stock, of $50,000.</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2012, the Company received payment of $50,000 and issued 1,904,338 commons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three months ended March 31,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Line of Credit – Related Party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21, 2011, the Company entered into a Secured Line of Credit Letter Agreement (the “Line of Credit Agreement”) with DermaStar. The Line of Credit Agreement became effective on December 9, 2011, in connection with the dismissal of the Chapter 11 Case by the Bankruptcy Court. The line of credit is secured by a blanket security interest in all of the Company’s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$600,000 and $300,000 at March 31, 2012 and December 31, 2011, respectively. The promissory notes accrue interest at 10% annually and mature one year after the effective dates of the respective advance. Accrued interest on the promissory notes was $8,959 at March 31, 2012 and interest expense for the three months ended March 31, 2012 was $8,959. Subsequent to March 31, 2012, the loan was converted into the Company’s common stock (see Note 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DermaStar, and its members individually, are control persons of the Company, as they have the ability to direct or cause direction of management and policies of the Company through their ownership. Also Dr. Robert J. Kammer, a director of the Company, and Mark L. Baum, Esq., Chief Executive Officer of the Company, are managing members and partial owners of DermaStar.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Notes payable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10%</w:t>
            </w:r>
          </w:p>
        </w:tc>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payable due December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4"/>
              </w:rPr>
              <w:t>10%</w:t>
            </w:r>
          </w:p>
        </w:tc>
        <w:tc>
          <w:tcPr>
            <w:tcW w:w="7100" w:type="dxa"/>
            <w:vAlign w:val="bottom"/>
          </w:tcPr>
          <w:p>
            <w:pPr>
              <w:ind w:left="40"/>
              <w:spacing w:after="0"/>
              <w:rPr>
                <w:sz w:val="20"/>
                <w:szCs w:val="20"/>
                <w:color w:val="auto"/>
              </w:rPr>
            </w:pPr>
            <w:r>
              <w:rPr>
                <w:rFonts w:ascii="Arial" w:cs="Arial" w:eastAsia="Arial" w:hAnsi="Arial"/>
                <w:sz w:val="18"/>
                <w:szCs w:val="18"/>
                <w:color w:val="auto"/>
              </w:rPr>
              <w:t>note payable due February 2013</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10%</w:t>
            </w:r>
          </w:p>
        </w:tc>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payable due March 2013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7.5% convertible note</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convertible 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28, 2012, the Company increased the number of authorized shares of capital stock to 400,000,000, and the number of authorized shares of common stock to 395,000,000 (the “Share Increase”) and effected a one-for-eight reverse stock split (the “Reverse Split”). The Reverse Split did not reduce ownership of any stockholder holding at least 100 shares prior to the Reverse Split to less than 100 shares after the Reverse Split. Common stockholders holding positions between 101 to 799 shares prior to the Reverse Split were reduced to 100 shares. As a result, we expect to adjust the number of the Company’s outstanding shares slightly as information regarding the number of shares held in street name by beneficial owners is provided to the Company by the Depository Trust Company in the coming weeks. All per share amounts and calculations in this report reflect the reverse stock split and the Company’s best estimate of its outstanding shares.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28, 2012, the Company issued 1,904,338 commons shares to Alexej Ladonnikov as payment in full for his 20% ownership of the Convertible Note ($200,000) and its related accrued interest ($28,521).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2012, the Company issued 7,274,812 common shares to DermaStar as payment in full for their 80% ownership of the Convertible Note ($800,000), its related accrued interest ($114,082) and $56,087 in accounts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2012, the Company had 5,000,000 shares of preferred stock, $0.001 par value, authorized. The Company has designated a series of preferred stock as Series A Convertible with 10 shares designated, issued and outstanding.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STOCK OPTION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(as amended on November 5, 2008, and January 25, 2012, the “Plan”), which provides for the issuance of a maximum of an aggregate of 3,750,000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activity for the three months ended March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2012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Cancelled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 March 31,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2,975,152</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668,470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 March 31,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327,902</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 March 31,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2,710,427</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2012, based on the closing price of the Company’s common stock of $0.90 on that date.</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January 23, 2012, the Board granted Dr. Balbir Brar,the Company’s President, an option to purchase 1,125,000 shares of common stock under the Plan. Pursuant to the terms of the Plan, the exercise price of the options is $0.736. The stock option vests as follows: 1/36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unvested shares will vest on each of the 36 monthly periods following the date of the grant provided Dr. Brar continues to be employed by the Company as of the applicable vesting date.</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2012, the Company granted Dr. Paul Finnegan, a director and senior advisor, an option to purchase up to 625,000 shares of common stock under the Plan. Pursuant to the terms of the Plan, the exercise price of the option is $0.64. The stock option will vest as follows: 250,000 shares on January 6, 2013, 250,000 shares on January 6, 2014 and 125,000 on January 6, 2015; provided however, that Dr. Finnegan must continue to serve as a consultant to the Company as of the applicable vesting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On January 25, 2012, the Board approved a one-time stock option grant to Mr. Mark Baum, the Company’s current Chief Executive Officer and a director, to purchase up to 625,000 shares pursuant to the Plan. These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February 1, 2012, the Board granted Andrew R. Boll, the Company’s Vice-President of Accounting and Public Reporting, an option to purchase up 75,000 shares of common stock under the Plan. Pursuant to the terms of the Plan, the exercise price of the options is $0.736. The stock option will vest as follows: 1/36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unvested shares will vest on each of the 36 monthly periods following the date of the grant provided Mr. Boll continues to be employed by the Company as of the applicable vesting date.</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February 15, 2012, the Board granted Dr. Joachim Schupp, the Company’s Chief Medical Officer, an option to purchase up to 375,000 shares of common stock under the Plan. Pursuant to the terms of the Plan, the exercise price of the options is $0.72. The stock option vests as follows: 1/36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unvested shares will vest on each of the 36 monthly periods following the date of the grant provided Dr. Schupp continues to be employed by the Company as of the applicable vesting date.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outstanding options were granted to the employees, directors and consultants at exercise prices that ranged from $0.48 to $16.00, the estimated fair market value of the common stock on the dates of issuance. These options have expiration dates that range from 4 – 10 years of their grant date and were vested immediately, monthly, quarterly, or on an annual basis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issued 2,825,000 options during the three months ended March 31, 2012. The weighted average fair value per share of grants issued for the three months ended March 31, 2012 was $0.54. The Company recorded stock-based compensation related to stock options for employees and directors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For 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118,504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66,321</w:t>
            </w: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jc w:val="right"/>
              <w:ind w:right="293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As of March 31, 2012, there was approximately $1,414,000 of total unrecognized compensation expense related to unvested stock options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expense is expected to be recognized over the weighted-average period of 2.45 years.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the grants issued to employees and directors during the three months ended March 31, 2012: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0.54</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219-244%</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0.51-0.93%</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issued warrants to purchase shares of its common stock in conjunction with private placement offerings in 2007 and 2008 and a consulting agreement in 2008. The expiration of the outstanding warrants occurs through May 2013 at various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warrants for the three months ended March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 Warrants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Expired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remaining contractual life of the outstanding warrants in years - March 31, 2012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jc w:val="right"/>
              <w:ind w:right="2930"/>
              <w:spacing w:after="0"/>
              <w:rPr>
                <w:sz w:val="20"/>
                <w:szCs w:val="20"/>
                <w:color w:val="auto"/>
              </w:rPr>
            </w:pPr>
            <w:r>
              <w:rPr>
                <w:rFonts w:ascii="Arial" w:cs="Arial" w:eastAsia="Arial" w:hAnsi="Arial"/>
                <w:sz w:val="18"/>
                <w:szCs w:val="18"/>
                <w:color w:val="auto"/>
              </w:rPr>
              <w:t>16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leases its office facilities under a noncancelable operating lease, which expires in February 28, 2014, with a monthly amount due of $2,972 for the first 12 months beginning March 1, 2012, and $3,715 is due monthly for the next 12 months. For the remaining fiscal year 2012, the Company’s lease commitment is approximately $24,000.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Products Consulting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product sales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The June 2011 agreement automatically terminated on August 12, 2011, and no revenues or amounts were or are expected to be paid to or on behalf of the Company related to the same June 2011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License Agreements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The Company received non-refundable royalty advances totaling $100,000 from JH Direct During the three months ended March 31, 2012, the Company’s management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2010, the Company and Jan Marini Skin Research, Inc. (“JMSR”) entered into a licensing agreement providing JMSR with the exclusive U.S. rights to the Company’s transdermal delivery technology for use in an anti-cellulite cosmetic product for the dermatological market. Under the terms of the agreement, JMSR will pay Imprimis a licensing royalty on the U.S. and worldwide sales of an anti-cellulite product using the Company’s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terminated this agreement in January 2012. No revenues or amounts were or are expected to be paid to or on behalf of the Company related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the period end through the filing date of this report. Based on our evaluation, nothing other than the events described below need to be disclosed.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of Mark L. Baum, Esq. as Chief Executive Officer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1, 2012, the Company’s Board of Directors (the “Board”) appointed Mr. Mark L. Baum, Esq. as the Company’s Chief Executive Officer. Mr. Baum has served as the Company’s Chairman of the Board of Directors and its Principal Executive Officer and Secretary since December 17, 2011. Concurrently with Mr. Baum’s appointment to Chief Executive Officer, Mr. Baum resigned from his position as Chairman of the Board. Mr. Baum will continue to serve as a member of the Company’s Board of Directors and as the Company’s Secretary. Concurrent with his appointment as Chief Executive Officer, the Company and Mr. Baum entered into an employment agreement effective as of April 1, 2012 (the “Baum Employment Agreement”). Under the terms of the Baum Employment Agreement, Mr. Baum’s initial base annual salary is to be $200,400, with a minimum salary increase of no less than 15% annually, subject to an annual review by the Board. Mr. Baum may be eligible, at the sole discretion of the Board, to receive an annual cash bonus of up to 30% of his annual base salary beginning in the fiscal year ending 2013. Mr. Baum may be terminated by the Company at any time. At the effective date of the Baum Employment Agreement, Mr. Baum and the Company recognize that the Company does not have the financial capacity to offer a full typical Chief Executive Officer severance package. However, upon the closing of a Qualified Transaction, defined as (i) a debt or equity financing in which gross proceeds to the Company equals or exceeds $10 million; or (ii) completes a corporate partnership transaction that includes gross proceeds to the Company of at least $10 million to support the Company’s general and administrative expenses (each a “Qualified Transaction”), a severance package of at least one year’s pay and continued Company paid healthcare expenses will automatically be instituted.</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April 1, 2012, the Company granted to Mr. Baum an option to purchase up to 300,000 shares of Common Stock at an exercise price of $0.90 per share under the Plan pursuant to the Company’s form of Nonqualified Stock Option Agreement. The option terminates on March 31, 2017 and vests over a two year period, with 75,000 options vesting immediately upon issuance and an additional 9,375 options vesting monthly for the next twenty-four months thereafter. In the event of an involuntary termination of Mr. Baum’s employment, the options issued pursuant to the Baum Option Agreement will vest immediately upon such termination.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Concurrently with Mr. Baum’s resignation as Chairman of the Board, on April 1, 2012, the Company’s Board appointed current director Dr. Robert Kammer as Chairman of the Board.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Advisory Agreement with Dr. Robert Kammer</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$15,000,000 to the Company, Dr. Kammer may unilaterally choose to be paid in either cash or Common Stock, based on the same $0.90 price per share. The Advisory Agreement has a term of 2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Option Grants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 2012, the Board of Directors approved the issuance of options to purchase 125,000 shares of Common Stock to each of the Company’s directors, including the Company’s employee and non-employee directors, under the 2007 Plan pursuant to the Company’s form of Nonqualified Stock Option Agreement. Each of the options has an exercise price of $0.90 per share. The options have a term of five years and vest quarterly over a one year period, such that options to purchase 31,250 shares vest on each of June 30, 2012, September 30, 2012, December 31, 2012 and March 31, 2013.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2012, in connection with his appointment as Chairman, the Company granted to Dr. Kammer an additional option to purchase up to 300,000 shares of Common Stock at an exercise price of $0.90 per share under the 2007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2007 Plan pursuant to the Company’s form of Nonqualified Stock Option Agreement. The option has a ten year term and vests monthly over a one year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Private Placement Offering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20, 2012, the Company entered into a Securities Purchase Agreement (the “Securities Purchase Agreement”) with certain accredited investors (the “Investors”) relating to the sale and issuance of 10,058,455 units (each, a “Unit”) consisting of one share of the Company’s common stock (“Common Stock”) and a warrant (each, a “Warrant”) to purchase up to one-fourth of a share of the Company’s Common Stock at an exercise price of $1.185 per share, at a price per Unit of $0.79 (the “Private Placement”). The Private Placement closed on April 25, 2012 (the “Closing Date”). In connection with the Private Placement, the Company issued an aggregate of 10,058,455 shares of Common Stock and Warrants to purchase an aggregate of 2,514,642 shares of Common Stock, for aggregate gross proceeds to the Company of approximately $7.95 million.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Warrants have a term of three years and are exercisable any time after April 25, 2012 (the “Initial Exercise Date”). The Company may require that the Investors exercise the Warrants in whole, but not in part, at any time within twenty (20) business days after the occurrence of the following: (i) the volume weighted average price of the Company’s Common Stock for ten (10) consecutive trading days is equal to or greater than the exercise price of the Warrant;</w:t>
      </w:r>
    </w:p>
    <w:p>
      <w:pPr>
        <w:jc w:val="both"/>
        <w:ind w:firstLine="8"/>
        <w:spacing w:after="0" w:line="255" w:lineRule="auto"/>
        <w:tabs>
          <w:tab w:leader="none" w:pos="27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Filing Review Notification from the U.S. Food and Drug Administration regarding the status of the Company’s Impracor™ topical non-steroidal anti-inflammatory drug; and (iii) sufficient shares of Common Stock are authorized and reserved for issuance upon the full exercise of the Warrant.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DermaStar Line of Credit Conversion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 4, the Company entered into the Line of Credit Agreement with DermaStar on December 9, 2011. The Line of Credit Agreement provided for advances to the Company of up to an aggregate of $750,000. 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and all related accrued interest, totaling $762,534, would be converted into Units at a rate of $0.79 per Unit, consistent with the terms of the issuance of the Units in the Private Placement, effective upon the closing of the Private Placement. On the Closing Date, DermaStar was issued a total of 965,233 shares of Common Stock and a related Warrant to purchase an aggregate of 241,308 shares of Common Stock at an exercise price of $1.185 per share upon conversion of the outstanding principal balance and unpaid interest under the Line of Credit. The warrant issued to DermaStar is substantially the same as the form of Warrant issued in the Private Placement. The Line of Credit has since been terminated.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Report and in our other reports filed with the U.S. Securities and Exchange Commission (the “SEC”), including our Annual Report on Form 10-K for the fiscal year ended December 31, 2011 and subsequent reports on Form 8-K, which discuss our business in greater detail.</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This report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ability to raise capital, cost of such capital, our ability to hire, retain and otherwise engage qualified personnel to execute our business plan, the success of the design and execution of our clinical trials, the ability of competitors to access the market we intend to serve, and the ongoing market need for the technologies and products we are developing. Other risks and uncertainties are described under the heading “Risk Factors” in Part II, Item 1A of this Quarterly Report of Form 10-Q and similar discussions in our other SEC filings. Although we may elect to update forward-looking statements in the future, we specifically disclaim any obligation to do so, even if our estimates change. Readers should not rely on those forward-looking statements as representing our views as of any date subsequent to the date of this Quarterly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Accudel™ cream formulation technology is designed to facilitate the effective penetration of a variety of products through the tough skin barrier. Impracor™, our lead pain product, utilizes the Accudel™ platform technology to deliver the active drug, ketoprofen, a non-steroidal anti-inflammatory drug (“NSAID”), through the skin directly into the underlying tissues where the drug exerts its well-known anti-inflammatory and analgesic effects. We intend to leverage the Accudel™ platform technology to expand and create a portfolio of topical products for a variety of indications.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28, 2012, we affected a one-for-eight reverse split of our authorized, issued and outstanding common stock. The information in this Quarterly Report and the accompanying financial statements for interim and annual prior periods presented have been retroactively adjusted to reflect the effects of the reverse stock split</w:t>
      </w:r>
      <w:r>
        <w:rPr>
          <w:rFonts w:ascii="Arial" w:cs="Arial" w:eastAsia="Arial" w:hAnsi="Arial"/>
          <w:sz w:val="18"/>
          <w:szCs w:val="18"/>
          <w:b w:val="1"/>
          <w:bCs w:val="1"/>
          <w:color w:val="auto"/>
        </w:rPr>
        <w:t>.</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ind w:firstLine="696"/>
        <w:spacing w:after="0" w:line="264" w:lineRule="auto"/>
        <w:rPr>
          <w:sz w:val="20"/>
          <w:szCs w:val="20"/>
          <w:color w:val="auto"/>
        </w:rPr>
      </w:pPr>
      <w:r>
        <w:rPr>
          <w:rFonts w:ascii="Arial" w:cs="Arial" w:eastAsia="Arial" w:hAnsi="Arial"/>
          <w:sz w:val="18"/>
          <w:szCs w:val="18"/>
          <w:color w:val="auto"/>
        </w:rPr>
        <w:t>For the next twelve months, our current operating plan is focused on the development of our lead drug, Impracor™, for the indication of acute pain, inflammation and swelling associated with soft tissue injuries, development of cosmetic products and co-development opportunities in other therapeutic areas utilizing our Accudel™ platform technology.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for Impracor™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Impracor™ and placebo in the change from baseline in pain intensity as measured by the 100 mm Visual Analogue Scale (VAS) during daily activities over the past 24 hours on the Day 3 visit.</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we reported in October 2009, the top-line results showed that the study demonstrated, failed to meet its primary endpoint, although the per protocol analysis showed statistical significance favoring Impracor™. There were no Impracor™ treatment related gastrointestinal, cardiovascular, hepatic or other clinically relevant adverse events (AEs) reported. In particular, there was a low incidence of skin associated AEs, 1.1% with Impracor™ and 2.2% with placebo. Furthermore, Impracor™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2010, we reported on further post-hoc analyses of the ITT data from the Impracor™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Impracor™ compared to placebo vehicle). This post-hoc analysis was confirmed by a third-party statistical expert.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Impracor™; using both the original and modified ITT population. Furthermore, the proportion of subjects who were satisfied with the treatment and achieved moderate or higher pain relief - as recorded on a 7 point Likert Scale - was statistically significantly greater with Impracor™ on Day 3 (p= 0.023).</w:t>
      </w:r>
    </w:p>
    <w:p>
      <w:pPr>
        <w:spacing w:after="0" w:line="21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Based on discussions with the FDA at least two adequate and well-controlled Phase 3 studies are required in order to obtain regulatory approval to market Impracor™. As part of a routine requirement to provide safety information in the NDA submission we have to perform studies such as to assess the allergenicity potential and absorption of ketoprofen during concurrent exercise and heat exposure with Impracor™.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(2)application in a timely manner. We expect that Impracor™, if and when approved by the FDA, could become the first topical ketoprofen and the first NSAID cream product available by prescription in the United States for acute, localized pain management.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Cosmetic Product Development Program</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expanded our product development programs to include cosmetic products, which utilize our patented transdermal delivery system technology, Accudel™.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The June 12, 2011 agreement automatically terminated on August 12, 2011 and no revenues or amounts were paid to or on behalf of the Company based on this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Arial" w:cs="Arial" w:eastAsia="Arial" w:hAnsi="Arial"/>
          <w:sz w:val="18"/>
          <w:szCs w:val="18"/>
          <w:b w:val="1"/>
          <w:bCs w:val="1"/>
          <w:color w:val="auto"/>
        </w:rPr>
        <w:t>.</w:t>
      </w:r>
      <w:r>
        <w:rPr>
          <w:rFonts w:ascii="Arial" w:cs="Arial" w:eastAsia="Arial" w:hAnsi="Arial"/>
          <w:sz w:val="18"/>
          <w:szCs w:val="18"/>
          <w:color w:val="auto"/>
        </w:rPr>
        <w:t xml:space="preserve"> As of December 31, 2010, we received $80,000 in advance non-refundable royalty payments and $20,000 during April 2011. The Company exercised its termination rights under the license agreement and terminated this contract effective January 30, 2012.</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The Company and JMSR mutually terminated this contract effective January 30, 2012. No revenues or amounts were paid to or on behalf of the Company related to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Development Programs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clinical success of Impracor™ will facilitate the use of the Accudel™ delivery technology in other products. We have identified co-development opportunities for potential products utilizing the Accudel™ platform technology and we are exploring potential partnerships for these identified products. We are also looking to out-license our Imprimis™ drug delivery technology for the development and commercialization of additional innovative drug products. There can be no assurance that any of the activities associated with our product development programs will lead to definitive agreements.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current staff is sufficient to carry out our business plan in the coming twelve months, however, if our operations in the future require it, we will consider the employment of additional staff or the use of consultants.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Petition and Dismissal</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tour objection to certain claims of Cardium Therapeutics, Inc. and Cardium Healthcare, Inc., a wholly owned subsidiary of Cardium. The dismissal of the Chapter 11 Case was based upon the provisions of both 11 U.S.C. Sections 305(a) and 1112(b).</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Line of Credit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25, 2012, the entire outstanding principal balance and all accrued and unpaid interest under the line of credit, an aggregate of $762,534, was converted into 965,233 units consisting of one share of our common stock and warrants to purchase one-fourth of a share of our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 Issuance of Preferred Stock</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59,988,002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Settlement with the Holders of the Company’s 7.5% Convertible Promissory Note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5, 2010, we issued a $1,000,000 7.5% Convertible Promissory Note (the “Convertible Note”) to a single investor. During January 2012, the investor sold 80% of the Convertible Note to DermaStar in a private transaction. Effective as of January 25, 2012, we entered into separate waiver and settlement agreements with DermaStar and Alexej Ladonnikov, the two holders of the Convertible Note.</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each of the waiver and settlement agreements, the holders of the Convertible Note each agreed to forever waive (i) their rights to accelerate the entre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In addition, pursuant to the terms of the waiver and settlement agreement with DermaStar, we and DermaStar agreed to the mandatory conversion of the 80% of the principal and accrued and unpaid interest of the Convertible Note held by DermaStar, at such time as we had a sufficient number of authorized common shares to effect such a conversion, into our common stock at a conversion price of approximately $0.13336. Additionally, DermaStar agreed to a mandatory conversion of an additional $56,087 in current accounts payable of the Company held by DermaStar, at such time as we had a sufficient number of shares of authorized common stock and DermaStar was able to convert the convertible note.</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 conversion price of $0.12. Mr. Ladonnikov also agreed to make a one-time payment of $50,000 to us at such time as the convertible note was converted into common stock.</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9,179,150 shares of common stock, and the Convertible Note was terminated. Mr. Ladonnikov made the required one-time payment of $50,000 to us at the time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Private Placement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20, 2012, we entered into a Securities Purchase Agreement with certain accredited investors relating to the sale and issuance of 10,058,455 units consisting of one share of our common stock and a warrant o purchase up to one-fourth of a share of our common stock at an exercise price of $1.185 per share, at a price per unit of $0.79 (the “April Private Placement”). In connection with the closing of the April Private Placement on April 25, 2012, we issued an aggregate of 10,058,455 shares of common stock and warrants to purchase an aggregate of 2,514,642 shares of common stock, for aggregate gross proceeds to us of $7.95 million. The securities sold in the April Private Placement were sold in reliance on the exemption from the registration requirements of the Securities Act afforded by Section 4(2) of the Securities Act and Rule 506 of Regulation D.</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twenty (20) business days after all of the following conditions have been satisfied: (i) the volume weighted average price of the our common stock for ten (10) consecutive trading days is equal to or greater than the exercise price of the warrant; (ii) we have received a Filing Review Notification from the U.S. Food and Drug Administration regarding the status of Impracor™; and (iii) sufficient shares of common stock are authorized and reserved for issuance upon full exercise of the warrant.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 to period comparisons of our financial results and our interim results are not necessarily indicative of future results.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Compared to Three Months Ended March 31,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ended March 31,</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ind w:right="548"/>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w:t>
            </w:r>
          </w:p>
        </w:tc>
        <w:tc>
          <w:tcPr>
            <w:tcW w:w="1060" w:type="dxa"/>
            <w:vAlign w:val="bottom"/>
            <w:gridSpan w:val="3"/>
            <w:shd w:val="clear" w:color="auto" w:fill="CCEEFF"/>
          </w:tcPr>
          <w:p>
            <w:pPr>
              <w:jc w:val="center"/>
              <w:ind w:right="60"/>
              <w:spacing w:after="0" w:line="197"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 xml:space="preserve">   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2012, we recognized $100,000 in revenues.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 No revenues were recognized during the three months ended March 31,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legal and accounting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2"/>
              </w:rPr>
              <w:t>Three 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2"/>
              </w:rPr>
              <w:t>ended March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Variance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Selling, general and administrative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308,956</w:t>
            </w:r>
          </w:p>
        </w:tc>
        <w:tc>
          <w:tcPr>
            <w:tcW w:w="4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86"/>
              </w:rPr>
              <w:t>326,604</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2012, there was a slight decrease of $17,648 in selling, general and administrative expenses, as compared to the same period in the prior year. During the three months ended March 31, 2011, the Company began winding down and ceasing operations, which included the suspension of payroll beginning in March 2011. Following the dismissal of the Chapter 11 Case on December 9, 2011 we resumed operations. Selling, general and administrative expenses during the three months ended March 31, 2012 were related to the hiring of new personnel and management and legal and accounting fees associated with complying with our SEC reporting obligations.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costs for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ended March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Research and development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142,963</w:t>
            </w:r>
          </w:p>
        </w:tc>
        <w:tc>
          <w:tcPr>
            <w:tcW w:w="4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87,216</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55,747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2012, the increase of $55,747 in research and development expense, as compared to the same period in the prior year, was primarily related to the hiring of new personnel and consultants in 2012 for the planning and development of additional Phase 3 studies of our Impracor™ clinical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was $21,082 for the three months ended March 31, 2012 and $18,493 for the three months ended March 31, 2011. The 10% promissory notes issued under our Line of Credit with DermaStar, with principal balances totaling $600,000 as of March 31, 2012, accounted for $8,959 of interest expense during the three months ended March 31, 2012 and $0 during the same period in the prior year. The 7.5% convertible note a with principal balance of $1,000,000, issued in April 2010 (and converted in February 2012) accounted for interest expense of $12,123 during the three months ended March 31, 2012 and $18,493 during the same period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Extinguishment of Debt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25, 2012, the Company entered into separate waiver and settlement agreements with Alexej Ladonnikov, the holder of 20% of the 7.5% Convertible Note (the “Note”) and DermaStar, the holder of 80% of the Note. Pursuant to the terms of the Ladonnikov Waiver Agreement, Mr. Ladonnikov and the Company agreed to the mandatory conversion of the twenty percent (20%) of the principal and accrued and unpaid interest of the Note held by Mr. Ladonnikov into the common stock of the Company at a conversion price of $0.12, at such time as the Company had a sufficient number of authorized common shares to effect such a conversion,. Additionally, Mr. Ladonnikov agreed to make a one-time payment to the Company of $50,000 at the time of such conversion. On February 28, 2012, we received payment of $50,000 and issued 1,904,338 common shares to Mr. Ladonnikov as payment in full for his 20% ownership of the Note ($200,000) and its related accrued interest ($28,521). We determined this to be a substantial modification to the debt instruments and has applied debt extinguishment accounting to record a loss on extinguishment of debt of $150,000 ($200,000 Note principal balance less $50,000 cash payment) for the three months ended March 31, 2012.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jc w:val="both"/>
        <w:ind w:firstLine="648"/>
        <w:spacing w:after="0" w:line="271" w:lineRule="auto"/>
        <w:rPr>
          <w:sz w:val="20"/>
          <w:szCs w:val="20"/>
          <w:color w:val="auto"/>
        </w:rPr>
      </w:pPr>
      <w:r>
        <w:rPr>
          <w:rFonts w:ascii="Arial" w:cs="Arial" w:eastAsia="Arial" w:hAnsi="Arial"/>
          <w:sz w:val="17"/>
          <w:szCs w:val="17"/>
          <w:color w:val="auto"/>
        </w:rPr>
        <w:t>The Company and DermaStar agreed to the mandatory conversion of the 80% of the principal and accrued and unpaid interest of the Note held by DermaStar into the common stock of the Company at a conversion price of $0.13336 (“DermaStar Conversion Price”), at such time as the Company had a sufficient number of authorized common shares to effect such a conversion. Additionally, DermaStar agreed to a mandatory conversion of an additional $56,087 in accounts payable of the Company (“AP Conversion”) held by DermaStar, at such time as the Company had a sufficient number of authorized common shares and was able to convert the Note. The AP Conversion was made at the DermaStar Conversion Price. On February 28, 2012, we issued 7,274,812 common shares to DermaStar as payment in full for their 80% ownership of the Note ($800,000), its related accrued interest ($114,082) and $56,087 in accounts payable. We determined this to be a substantial modification to the debt instrument and applied debt extinguishment accounting to record a loss on extinguishment of debt of $856,087 for the three months ended March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attributable to common stockholders for the three months ended March 31, 2012, was $1,379,088 or $0.26 per basic and diluted share compared to $432,313, or $0.22 per basic and diluted share, for the three months ended March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715"/>
        <w:spacing w:after="0" w:line="255" w:lineRule="auto"/>
        <w:rPr>
          <w:sz w:val="20"/>
          <w:szCs w:val="20"/>
          <w:color w:val="auto"/>
        </w:rPr>
      </w:pPr>
      <w:r>
        <w:rPr>
          <w:rFonts w:ascii="Arial" w:cs="Arial" w:eastAsia="Arial" w:hAnsi="Arial"/>
          <w:sz w:val="18"/>
          <w:szCs w:val="18"/>
          <w:color w:val="auto"/>
        </w:rPr>
        <w:t>Our cash on hand at March 31, 2012 was $146,711. The increase in cash is primarily attributable to amounts drawn under our Line of Credit Agreement with DermaStar, which we entered into in December 2011. As of March 31, 2012, the principal outstanding balance under all outstanding promissory notes under the Line of Credit was $600,000. Since inception through March 31, 2012, we have incurred losses of approximately $19.9 million.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5, 2010, we issued a $1,000,000 7.5% Convertible Promissory Note (the “Convertible Note”) to a single investor. During January 2012, the investor sold 80% of the Convertible Note to DermaStar in a private transaction. Effective as of January 25, 2012, we entered into separate waiver and settlement agreements with DermaStar and Alexej Ladonnikov, the two holders of the Convertible Note.</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each of the waiver and settlement agreements, the holders of the Convertible Note each agreed to forever waive (i) their rights to accelerate the entre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In addition, pursuant to the terms of the waiver and settlement agreement with DermaStar, we and DermaStar agreed to the mandatory conversion of the 80% of the principal and accrued and unpaid interest of the Convertible Note held by DermaStar, at such time as we had a sufficient number of authorized common shares to effect such a conversion, into our common stock at a conversion price of approximately $0.13336. Additionally, DermaStar agreed to a mandatory conversion of an additional $56,087 in current accounts payable of the Company held by DermaStar, at such time as we had a sufficient number of shares of authorized common stock and DermaStar was able to convert the convertible note.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Pursuant to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 conversion price of $0.12. Mr. Ladonnikov also agreed to make a one-time payment of $50,000 to us at such time as the convertible note was converted into common stock.</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9,179,150 shares of common stock, and the Convertible Note was terminated. In addition, Mr. Ladonnikov made a one-time payment of $50,000 to us at the time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21, 2011, we entered into the Line of Credit Letter Agreement with DermaStar, pursuant to which DermaStar agreed to lend us funds under a secured line of credit upon the satisfaction of certain conditions, including the dismissal of the Chapter 11 Case by the Bankruptcy Court. The Line of Credit Agreement became effective on December 9, 2011. The Line of Credit Agreement provided for advances of up to an aggregate of $750,000, subject to the satisfaction by us of certain conditions in connection with the initial advance and each subsequent advance. As of December 31, 2011, we had requested advances of $[300,000] under the line of credit.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25, 2012, the entire outstanding principal balance and all accrued and unpaid interest under the line of credit, an aggregate of $762,534, was converted into 965,233 units consisting of one share of our common stock and warrants to purchase one-fourth of a share of our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Private Placement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20, 2012, we entered into a Securities Purchase Agreement with certain accredited investors relating to the sale and issuance of 10,058,455 units consisting of one share of our common stock and a warrant o purchase up to one-fourth of a share of our common stock at an exercise price of $1.185 per share, at a price per unit of $0.79. In connection with the closing of the April Private Placement on April 25, 2012, we issued an aggregate of 10,058,455 shares of common stock and warrants to purchase an aggregate of 2,514,642 shares of common stock, for aggregate gross proceeds to us of $7.95 million. The securities sold in the April Private Placement were sold in reliance on the exemption from the registration requirements of the Securities Act afforded by Section 4(2) of the Securities Act and Rule 506 of Regulation D.</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twenty (20) business days after all of the following conditions have been satisfied: (i) the volume weighted average price of the our common stock for ten (10) consecutive trading days is equal to or greater than the exercise price of the warrant; (ii) we have received a Filing Review Notification from the U.S. Food and Drug Administration regarding the status of Impracor™; and (iii) sufficient shares of common stock are authorized and reserved for issuance upon full exercise of the warrant.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The following table provides detailed information about our net cash flow for all financial statement periods presented in this Report.</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The Three Months Ended</w:t>
            </w:r>
          </w:p>
        </w:tc>
        <w:tc>
          <w:tcPr>
            <w:tcW w:w="0" w:type="dxa"/>
            <w:vAlign w:val="bottom"/>
          </w:tcPr>
          <w:p>
            <w:pPr>
              <w:spacing w:after="0"/>
              <w:rPr>
                <w:sz w:val="1"/>
                <w:szCs w:val="1"/>
                <w:color w:val="auto"/>
              </w:rPr>
            </w:pPr>
          </w:p>
        </w:tc>
      </w:tr>
      <w:tr>
        <w:trPr>
          <w:trHeight w:val="178"/>
        </w:trPr>
        <w:tc>
          <w:tcPr>
            <w:tcW w:w="548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(334,842)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(220,596)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(14,607)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(220,596)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146,160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$334,842 for the three months ended March 31, 2012, as compared to $220,596 used in operating activities during the same period for the prior year. The increase in net cash used in operating activities was mainly due to resuming the operation of our business, including assembling a management team and hiring employees, and the reduction of our historical working capital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for the three months ended March 31, 2012 and 2011 was $14,607 and $0, respectively. During the three months ended March 31, 2012, the Company moved into its new office space and acquired furniture and office equipment to furnish the office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three months ended March 31, 2012 and 2011 was $350,000 and $0, respectively. The increase in cash is primarily attributable to the DermaStar Line of Credit Agreement agreed to in December 2011, of which we have drawn down $300,000 during the three months ended March 31, 2012. The Company also received $50,000 from Mr. Ladonnikov, the previous holder of 20% of the principal and unpaid accrued interest of the 7.5% Convertible Note issued in April 2010, as a result of the waiver of certain provisions and modification of conversion terms found in the aforementioned Note.</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limited funds to support our operations. We have prepared our consolidated financial statements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As further described under the heading “Management’s Discussion and Analysis – Recent Developments – April Private Placement,” on April 25, 2012, we closed a private placement of common stock and warrants and received aggregate proceeds from the offering of approximately $7,950,000. We currently have sufficient cash reserves to operate and execute our business plan for the 2012 fiscal year; however we expect that we will need to raise approximately $7 million in additional funds to fully operate and complete our planned clinical trials. We expect the need for additional funds in order to conduct additional Phase 3 trials and any other studies that may be required to obtain regulatory approval to market Impracor™, to pursue a cosmetic development program and to explore other co-development opportunities. If adequate financing is not available, we may not be able to obtain regulatory approval to market Impracor™ or develop any additional products.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will be required to pursue sources of additional capital to fund our operations through sources of financing that could include equity and debt financings, funding from a corporate partnership and licensing arrangements.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unable to obtain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reported in the Report of Independent Registered Public Accounting Firm on our December 31, 2011 consolidated financial statements, we have incurred recurring losses from operations and have an accumulated deficit that raises substantial doubt about our ability to continue as a going concern. In addition, since we do not have adequate cash resources, as of the date of the Report, to support our operating plan for the next twelve to eighteen months, there is substantial doubt about our ability to continue as a going concern.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All share-based payments to employees, including grants of employee stock options and restricted stock grants,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financial statements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financial statements, we must estimate our actual current tax liabilities together with assessing</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Recent accounting pronouncements issued by the FASB did not or are not believed by management to have a material impact on our present or future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of the Securities Exchange Act of 1934, as of March 31, 2012. Based on that evaluation, our principal executive officer and principal financial officer have concluded that, as of March 31, 2012, our disclosure controls and procedures were not effective because of the existence of unremediated material weaknesses, as described in Item 9A of our Annual Report on Form 10-K for the fiscal year ended 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fiscal 2012, we began taking the necessary actions to remediate material weaknesses described in our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Form 10-K for the year ended December 31, 2011. We expect to implement the following corrective actions during the year ending December 31, 2012:</w:t>
      </w:r>
    </w:p>
    <w:p>
      <w:pPr>
        <w:spacing w:after="0" w:line="249" w:lineRule="exact"/>
        <w:rPr>
          <w:sz w:val="20"/>
          <w:szCs w:val="20"/>
          <w:color w:val="auto"/>
        </w:rPr>
      </w:pPr>
    </w:p>
    <w:p>
      <w:pPr>
        <w:jc w:val="both"/>
        <w:ind w:left="540" w:hanging="316"/>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w:t>
      </w:r>
    </w:p>
    <w:p>
      <w:pPr>
        <w:spacing w:after="0" w:line="213"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Quarterly Report, our remediation efforts continue related to each of the material weaknesses reported in our Annual Report on Form 10-K for the year ended December 31, 2012. These material weaknesses will not be considered remediated until (1) the new processes are designed, appropriately controlled and implemented for a sufficient period of time and (2) we have sufficient evidence that the new processes and related controls are operating effectively.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our ongoing remediation efforts described above, there have been no changes in our internal control over financial reporting that occurred during the quarter ended March 31, 2012 that have materially affected, or are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Quarterly Report on Form 10-Q and in our other filings with the Securities and Exchange Commission,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9,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September2011 we had no full-time employees, retaining the consulting services of one former employee in order to manage any matters related to the Chapter 11 Case. We have had to re-assemble an executive management and research and development team, as well as employees to assist with our general operations. We currently have 5 employees, a number of whom are former employees, and we will need to hire additional employees in order to execute our business plan. Given our operating history, we may be unable to assemble an effective management team, or to hire and retain qualified individuals. As a result, we may be unable to successfully resume our operations and pursue our business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funds to operate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that our operating expenses will increase substantially over the current fiscal annual period as we focus on resuming our operations. On April 25, 2012, we closed the April Private Placement and received net proceeds of approximately $7.95 million. With the proceeds from the April Private Placement, we expect to have sufficient funds available to operate our business for 12 to 18 months following April 25, 2012. We expect to continue to seek funding in order to pursue our business plan. We do not have any arrangements in place for any future financing. If we cannot raise the money that we need in order to continue to develop our business, we will be forced to delay, scale back or eliminate some or all of our proposed operations, and our business may fail.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 which additional financing may not be available on a timely basis, or at all.</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limited remaining funds to support our operations. We prepared our consolidated financial statements in our Form 10-K for the year ended December 31, 2011, on a going-concern basis, which contemplates the realization of assets and the satisfaction of liabilities in the normal course of business. We will not be able to execute our current business plan, fund our business operations or continue as a going concern long enough to achieve profitability unless we are able to secure additional funds. With our current cash and cash equivalents position as of March 31, 2012, we have forecasted and anticipate having adequate resources in order to execute a portion of our operating plan through the first quarter of 2013. The report of our independent registered public accounting firm on our December 31, 2011 consolidated financial statements includes an explanatory paragraph stating that the recurring losses incurred from operations and a working capital deficiency raise substantial doubt about our ability to continue as a going concern. We received proceeds of approximately $7.95 million in the April Private Placement, which will enable us to pursue obtaining regulatory approval to market Impracor™. However, we will need to secure additional funds in order to complete our clinical trials and pursue other product development opportunities. If adequate financing is not available, we will not be able to meet United States Food and Drug Administration (“FDA”) requirements to obtain regulatory approval to market Impracor™. In addition, if one or more of the risks discussed in these risk factors occur or our expenses exceed our expectations, we may be required to raise further additional funds sooner than anticipated.</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 and supportive studies in order to obtain regulatory approval to market Impracor™,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losses in the research and development of Impracor™ and our Accudel™ technology since inception. We may never generate revenue or become profitable.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inception through March 31, 2012, we have an accumulated deficit of approximately $19.9 million. We have incurred losses in every year of our operations, and in the fiscal year ended December 31, 2011, we incurred a net loss of approximately $954,000.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As we continue to engage in the development of Impracor™ and develop other products, including cosmetic products, there can be no assurance that we will 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many of which are outside of our control. These factors include:</w:t>
      </w:r>
    </w:p>
    <w:p>
      <w:pPr>
        <w:spacing w:after="0" w:line="197" w:lineRule="exact"/>
        <w:rPr>
          <w:sz w:val="20"/>
          <w:szCs w:val="20"/>
          <w:color w:val="auto"/>
        </w:rPr>
      </w:pPr>
    </w:p>
    <w:p>
      <w:pPr>
        <w:ind w:left="980" w:hanging="19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resources required to develop, conduct clinical trials and obtain regulatory approvals for our drug candidates;</w:t>
      </w:r>
    </w:p>
    <w:p>
      <w:pPr>
        <w:spacing w:after="0" w:line="252" w:lineRule="exact"/>
        <w:rPr>
          <w:rFonts w:ascii="Arial" w:cs="Arial" w:eastAsia="Arial" w:hAnsi="Arial"/>
          <w:sz w:val="18"/>
          <w:szCs w:val="18"/>
          <w:color w:val="auto"/>
        </w:rPr>
      </w:pPr>
    </w:p>
    <w:p>
      <w:pPr>
        <w:ind w:left="980" w:right="20" w:hanging="19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to rebuild our management team following the dismissal of the Chapter 11 Case, including attracting and retaining personnel with the skills required for effective operations; and</w:t>
      </w:r>
    </w:p>
    <w:p>
      <w:pPr>
        <w:spacing w:after="0" w:line="197" w:lineRule="exact"/>
        <w:rPr>
          <w:rFonts w:ascii="Arial" w:cs="Arial" w:eastAsia="Arial" w:hAnsi="Arial"/>
          <w:sz w:val="18"/>
          <w:szCs w:val="18"/>
          <w:color w:val="auto"/>
        </w:rPr>
      </w:pPr>
    </w:p>
    <w:p>
      <w:pPr>
        <w:ind w:left="980" w:hanging="19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and results of clinical trials to demonstrate the safety and efficacy of products as well as FDA approval of products are uncertain.</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assure you that the FDA or other regulatory agencies will approve any products developed by us, on a timely basis, if at all, or, if granted, that such approval will not subject the marketing of our products to certain limits on indicated use. In particular, the outcome of the final analyses of the data from the Phase 3 clinical trial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505(b) (2) New Drug Application. In addition, the results of any future clinical trials may not be favorable and we may never receive regulatory approval for Impracor™.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continuing federal, state and foreign regulations, we could lose our approvals to market drugs and our business would be seriously harmed.</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24" w:lineRule="exact"/>
        <w:rPr>
          <w:sz w:val="20"/>
          <w:szCs w:val="20"/>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right="340"/>
        <w:spacing w:after="0" w:line="308" w:lineRule="auto"/>
        <w:rPr>
          <w:sz w:val="20"/>
          <w:szCs w:val="20"/>
          <w:color w:val="auto"/>
        </w:rPr>
      </w:pPr>
      <w:r>
        <w:rPr>
          <w:rFonts w:ascii="Arial" w:cs="Arial" w:eastAsia="Arial" w:hAnsi="Arial"/>
          <w:sz w:val="17"/>
          <w:szCs w:val="17"/>
          <w:b w:val="1"/>
          <w:bCs w:val="1"/>
          <w:i w:val="1"/>
          <w:iCs w:val="1"/>
          <w:color w:val="auto"/>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08" w:lineRule="exact"/>
        <w:rPr>
          <w:sz w:val="20"/>
          <w:szCs w:val="20"/>
          <w:color w:val="auto"/>
        </w:rPr>
      </w:pPr>
    </w:p>
    <w:p>
      <w:pPr>
        <w:ind w:left="980" w:hanging="19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enrolling volunteers in clinical trials;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 of our pharmaceutical product candidates, other than Impracor™, have commenced clinical trials.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pharmaceutical product candidates, other than Impracor™,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and regulatory requirements could limit the commercial usage of our products.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success will depend in part on our ability to:</w:t>
      </w:r>
    </w:p>
    <w:p>
      <w:pPr>
        <w:spacing w:after="0" w:line="252" w:lineRule="exact"/>
        <w:rPr>
          <w:sz w:val="20"/>
          <w:szCs w:val="20"/>
          <w:color w:val="auto"/>
        </w:rPr>
      </w:pPr>
    </w:p>
    <w:p>
      <w:pPr>
        <w:ind w:left="980" w:hanging="19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and maintain patent protection with respect to our products;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 third parties from infringing upon our proprietary rights;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trade secrets;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without infringing upon the patents and proprietary rights of others; and</w:t>
      </w:r>
    </w:p>
    <w:p>
      <w:pPr>
        <w:spacing w:after="0" w:line="252" w:lineRule="exact"/>
        <w:rPr>
          <w:rFonts w:ascii="Arial" w:cs="Arial" w:eastAsia="Arial" w:hAnsi="Arial"/>
          <w:sz w:val="18"/>
          <w:szCs w:val="18"/>
          <w:color w:val="auto"/>
        </w:rPr>
      </w:pPr>
    </w:p>
    <w:p>
      <w:pPr>
        <w:ind w:left="980" w:hanging="19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appropriate licenses to patents or proprietary rights held by third parties if infringement would otherwise occur, both in the U.S. and in foreign countries.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obtained a patent from the United States Patent and Trademark Office on our Accudel™ technology in 1998, which affords protection of Accudel™ through 2016 in the United States. We may not be successful in our efforts to extend the date of our patent protection beyond 2016.</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receiving additional patents based on our intellectual property strategy.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648"/>
        <w:spacing w:after="0" w:line="289"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employ personnel or possess the facilities necessary to conduct many of the activities associated with our programs. We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There can be no assurance that such third parties will perform all of their obligations under arrangements with us or will perform those obligations satisfactorily.</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CROs with which we contract for execution of our clinical studies play a significant role in the conduct of the studies and subsequent collection and analysis of data, and we will likely depend on these and other CROs and clinical investigators to conduct any future clinical studies or assist with our analysis of completed studies and to develop corresponding regulatory strategies. Individuals working at the CROs with which we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will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cosmetic product development program may not be successful.</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product development program has included cosmetic products, which utilizes the basis of our patented transdermal delivery system technology, Accudel™. Since our primary focus will remain on seeking FDA approval for Impracor™, we plan to use limited resources on our cosmetic development program and, as a result, we will need to partner with third parties to perform formulation, clinical research, manufacturing, sales and marketing activities. We have entered into license agreements with two companies for a potential anti-cellulite product.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There is no assurance that we will be 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retain our key personnel or attract additional professional staff, we may be unable to maintain or expand our business.</w:t>
      </w:r>
    </w:p>
    <w:p>
      <w:pPr>
        <w:spacing w:after="0" w:line="2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lost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effect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Common Stock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Certain members of management and the Board of Directors collectively own or have the right to acquire 54% of our common stock, and any sale of such shares by management and the Board of Directors from time to time would have an adverse effect on our stock price.</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established trading market for our common stock, which trades at fluctuating rates, prices and volumes. Certain members of management, namely, Messrs. Kammer and Baum, directly and indirectly own, or have the right to acquire within 60 days, approximately 16,542,353 shares of our common stock constituting approximately 54% of the shares of common stock outstanding following such issuance to them. The issuance of these shares has been, and will be, highly dilutive to our other stockholders. In addition, the sale of even a portion of these shares by management will likely have a material adverse effect on our stock price.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exert significant control in matters requiring a stockholder vote and could delay, deter or prevent a change in control of our company.</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DermaStar holds voting control over 53% of our capital stock. Since our stock ownership is concentrated among a limited number of holders and our Certificate of Incorporation and Bylaws permit our stockholders to act by written consent, DermaStar has the ability to approve stockholder actions without holding a meeting of stockholders and control the outcome of all actions requiring stockholder approval, including the election of our board of directors and change of control transactions. The Chairman of our Board, Dr. Kammer, and our director and Chief Executive Officer, Mr. Baum, are each Managing Members of DermaStar. Through their concentration of voting power, they could delay, deter or prevent a change in control of our company or other business combinations that might otherwise be beneficial to our other stockholders. In deciding how to vote on such matters, they may be influenced by interests that conflict with other stockholders. Accordingly, investors should not invest in our securities without being willing to entrust the Company’s business decisions to such persons.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Among other things, DermaStar has the ability to:</w:t>
      </w:r>
    </w:p>
    <w:p>
      <w:pPr>
        <w:spacing w:after="0" w:line="252" w:lineRule="exact"/>
        <w:rPr>
          <w:sz w:val="20"/>
          <w:szCs w:val="20"/>
          <w:color w:val="auto"/>
        </w:rPr>
      </w:pPr>
    </w:p>
    <w:p>
      <w:pPr>
        <w:ind w:left="980" w:hanging="19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the composition of our board of directors; control our management and policies;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determine the outcome of significant corporate transactions, including changes in control that may be beneficial to stockholders; and</w:t>
      </w:r>
    </w:p>
    <w:p>
      <w:pPr>
        <w:spacing w:after="0" w:line="263" w:lineRule="exact"/>
        <w:rPr>
          <w:rFonts w:ascii="Arial" w:cs="Arial" w:eastAsia="Arial" w:hAnsi="Arial"/>
          <w:sz w:val="17"/>
          <w:szCs w:val="17"/>
          <w:color w:val="auto"/>
        </w:rPr>
      </w:pPr>
    </w:p>
    <w:p>
      <w:pPr>
        <w:ind w:left="980" w:hanging="19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 in each of their own interests, which may conflict with, or be different from, the interests of each other or the interests of the other stockholders.</w:t>
      </w:r>
    </w:p>
    <w:p>
      <w:pPr>
        <w:spacing w:after="0" w:line="1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effect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97" w:lineRule="exact"/>
        <w:rPr>
          <w:sz w:val="20"/>
          <w:szCs w:val="20"/>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980" w:hanging="19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97"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980" w:hanging="19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and clinical and non-clinical research organizations;</w:t>
      </w:r>
    </w:p>
    <w:p>
      <w:pPr>
        <w:spacing w:after="0" w:line="252" w:lineRule="exact"/>
        <w:rPr>
          <w:rFonts w:ascii="Arial" w:cs="Arial" w:eastAsia="Arial" w:hAnsi="Arial"/>
          <w:sz w:val="18"/>
          <w:szCs w:val="18"/>
          <w:color w:val="auto"/>
        </w:rPr>
      </w:pPr>
    </w:p>
    <w:p>
      <w:pPr>
        <w:ind w:left="980" w:hanging="19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52" w:lineRule="exact"/>
        <w:rPr>
          <w:rFonts w:ascii="Arial" w:cs="Arial" w:eastAsia="Arial" w:hAnsi="Arial"/>
          <w:sz w:val="18"/>
          <w:szCs w:val="18"/>
          <w:color w:val="auto"/>
        </w:rPr>
      </w:pPr>
    </w:p>
    <w:p>
      <w:pPr>
        <w:ind w:left="980" w:right="6660" w:hanging="198"/>
        <w:spacing w:after="0" w:line="563"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economic and other external factors; and period-to-period fluctuations in our financial results.</w:t>
      </w:r>
    </w:p>
    <w:p>
      <w:pPr>
        <w:spacing w:after="0" w:line="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classified as a “penny stock”, which makes it more difficult for our investors to sell their shares.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common stock is currently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for companies whose securities are traded in the OTC Bulletin Board or OTC Markets, such as ours, it is more difficult (1) to obtain accurate quotations, (2) to obtain coverage for significant news events because major wire services generally do not publish press releases about such companies and (3) to obtain needed capital.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9, 2012, we entered into a Termination Agreement terminating our Senior Advisory Agreement with director Dr. Paul Finnegan, effective as of May 9, 2012. We also entered into an amendment to Dr. Finnegan’s option agreement dated January 23, 2012 for the purchase of 625,000 shares of our common stock. The amendment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 Number</w:t>
            </w:r>
          </w:p>
        </w:tc>
        <w:tc>
          <w:tcPr>
            <w:tcW w:w="102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3.</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Amended and Restated Certificate of Incorporation.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Waiver and Settlement Agreement, effective as of January 25, 2012, by and between Imprimis Pharmaceuticals, Inc. and Alexej</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Ladonnikov.</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Waiver and Settlement Agreement, effective as of January 25, 2012, by and between Imprimis Pharmaceuticals, Inc. and DermaStar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Senior Advisory Agreement, dated as of January 17, 2012, by and between Imprimis Pharmaceuticals, Inc. and Paul Finnegan, M.D.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Employment Agreement, dated as of January 25, 2012, by and between Imprimis Pharmaceuticals, Inc. and Dr. Balbir Brar, D.V.M.,</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Ph.D.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Employment Agreement, dated as of February 1, 2012, by and between Imprimis Pharmaceuticals, Inc. and Andrew R. Boll.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Employment Agreement, dated as of February 15, 2012, by and between Imprimis Pharmaceuticals, Inc. and Joachim Schupp, M.D.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Certification of Mark L. Baum, Esq., Principal Executive Officer, pursuant to Rule 13a-14(a) or 15d-14(a) of the Securities and Exchange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Act of 1934, as adopted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Certification of Andrew R. Boll, Principal Financial and Accounting Officer, pursuant to Rule 13a-14(a) or 15d-14(a) of the Securities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and Exchange Act of 1934, as adopted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Mark L. Baum, Esq., Chief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20" w:type="dxa"/>
            <w:vAlign w:val="bottom"/>
            <w:gridSpan w:val="3"/>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Andrew R. Boll, Principal Financial and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101.PRE(1)</w:t>
            </w:r>
          </w:p>
        </w:tc>
        <w:tc>
          <w:tcPr>
            <w:tcW w:w="10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sz w:val="20"/>
          <w:szCs w:val="20"/>
          <w:color w:val="auto"/>
        </w:rPr>
      </w:pPr>
    </w:p>
    <w:p>
      <w:pPr>
        <w:jc w:val="both"/>
        <w:ind w:right="20" w:firstLine="8"/>
        <w:spacing w:after="0" w:line="312" w:lineRule="auto"/>
        <w:tabs>
          <w:tab w:leader="none" w:pos="8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Furnished herewith. In accordance with Rule 406T of Regulation S-T, the information in these exhibits shall not be deemed to be “filed” for purposes of Section 18 of the Securities Exchange Act of 1934,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10, 2012</w:t>
      </w:r>
      <w:r>
        <w:rPr>
          <w:sz w:val="20"/>
          <w:szCs w:val="20"/>
          <w:color w:val="auto"/>
        </w:rPr>
        <w:tab/>
      </w:r>
      <w:r>
        <w:rPr>
          <w:rFonts w:ascii="Arial" w:cs="Arial" w:eastAsia="Arial" w:hAnsi="Arial"/>
          <w:sz w:val="17"/>
          <w:szCs w:val="17"/>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5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 Number</w:t>
            </w:r>
          </w:p>
        </w:tc>
        <w:tc>
          <w:tcPr>
            <w:tcW w:w="101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3.</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Amended and Restated Certificate of Incorporation.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7"/>
              </w:rPr>
              <w:t>Waiver and Settlement Agreement, effective as of January 25, 2012, by and between Imprimis Pharmaceuticals, Inc. and Alexej</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Ladonnikov.</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Waiver and Settlement Agreement, effective as of January 25, 2012, by and between Imprimis Pharmaceuticals, Inc. and DermaStar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International,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Senior Advisory Agreement, dated as of January 17, 2012, by and between Imprimis Pharmaceuticals, Inc. and Paul Finnegan, M.D.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Employment Agreement, dated as of January 25, 2012, by and between Imprimis Pharmaceuticals, Inc. and Dr. Balbir Brar, D.V.M.,</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Ph.D.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Employment Agreement, dated as of February 1, 2012, by and between Imprimis Pharmaceuticals, Inc. and Andrew R. Boll.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Employment Agreement, dated as of February 15, 2012, by and between Imprimis Pharmaceuticals, Inc. and Joachim Schupp, M.D.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Certification of Mark L. Baum, Esq., Principal Executive Officer, pursuant to Rule 13a-14(a) or 15d-14(a) of the Securities and Exchange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Act of 1934, as adopted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Certification of Andrew R. Boll, Principal Financial and Accounting Officer, pursuant to Rule 13a-14(a) or 15d-14(a) of the Securities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and Exchange Act of 1934, as adopted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executed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Mark L. Baum, Esq., Chief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3"/>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16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executed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Andrew R. Boll, Principal Financial and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101.PRE(1)</w:t>
            </w:r>
          </w:p>
        </w:tc>
        <w:tc>
          <w:tcPr>
            <w:tcW w:w="101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___________</w:t>
            </w:r>
          </w:p>
        </w:tc>
        <w:tc>
          <w:tcPr>
            <w:tcW w:w="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sz w:val="20"/>
          <w:szCs w:val="20"/>
          <w:color w:val="auto"/>
        </w:rPr>
      </w:pPr>
    </w:p>
    <w:p>
      <w:pPr>
        <w:jc w:val="both"/>
        <w:ind w:right="20" w:firstLine="8"/>
        <w:spacing w:after="0" w:line="312" w:lineRule="auto"/>
        <w:tabs>
          <w:tab w:leader="none" w:pos="8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Furnished herewith. In accordance with Rule 406T of Regulation S-T, the information in these exhibits shall not be deemed to be “filed” for purposes of Section 18 of the Securities Exchange Act of 1934,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Mark L. Baum, Esq., hereby certifies that:</w:t>
      </w:r>
    </w:p>
    <w:p>
      <w:pPr>
        <w:spacing w:after="0" w:line="252" w:lineRule="exact"/>
        <w:rPr>
          <w:sz w:val="20"/>
          <w:szCs w:val="20"/>
          <w:color w:val="auto"/>
        </w:rPr>
      </w:pPr>
    </w:p>
    <w:p>
      <w:pPr>
        <w:ind w:left="1420" w:hanging="764"/>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 is the Secretary of TRANSDEL PHARMACEUTICALS, INC., a Delaware corporation (the “Corporation”).</w:t>
      </w:r>
    </w:p>
    <w:p>
      <w:pPr>
        <w:spacing w:after="0" w:line="252" w:lineRule="exact"/>
        <w:rPr>
          <w:rFonts w:ascii="Arial" w:cs="Arial" w:eastAsia="Arial" w:hAnsi="Arial"/>
          <w:sz w:val="18"/>
          <w:szCs w:val="18"/>
          <w:color w:val="auto"/>
        </w:rPr>
      </w:pPr>
    </w:p>
    <w:p>
      <w:pPr>
        <w:jc w:val="both"/>
        <w:ind w:right="220" w:firstLine="656"/>
        <w:spacing w:after="0" w:line="312" w:lineRule="auto"/>
        <w:tabs>
          <w:tab w:leader="none" w:pos="14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 was originally incorporated under the name Bywater Resources Inc. and the original Certificate of Incorporation of the Corporation was filed with the Secretary of State of Delaware on January 11, 2006. The Corporation filed with the Delaware Secretary of State a Restated Certificate of Incorporation on September 11, 2007, a Certificate of Ownership on June 20, 2011 and a Certificate of Designation on December 9, 2011.</w:t>
      </w:r>
    </w:p>
    <w:p>
      <w:pPr>
        <w:spacing w:after="0" w:line="173" w:lineRule="exact"/>
        <w:rPr>
          <w:rFonts w:ascii="Arial" w:cs="Arial" w:eastAsia="Arial" w:hAnsi="Arial"/>
          <w:sz w:val="16"/>
          <w:szCs w:val="16"/>
          <w:color w:val="auto"/>
        </w:rPr>
      </w:pPr>
    </w:p>
    <w:p>
      <w:pPr>
        <w:ind w:left="1420" w:hanging="764"/>
        <w:spacing w:after="0"/>
        <w:tabs>
          <w:tab w:leader="none" w:pos="1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Article First of the Amended and Restated Certificate of Incorporation of the Corporation is amended and restated to read in its entirety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 Imprimis Pharmaceuticals, Inc.”</w:t>
      </w:r>
    </w:p>
    <w:p>
      <w:pPr>
        <w:spacing w:after="0" w:line="252" w:lineRule="exact"/>
        <w:rPr>
          <w:sz w:val="20"/>
          <w:szCs w:val="20"/>
          <w:color w:val="auto"/>
        </w:rPr>
      </w:pPr>
    </w:p>
    <w:p>
      <w:pPr>
        <w:ind w:right="100" w:firstLine="656"/>
        <w:spacing w:after="0" w:line="277" w:lineRule="auto"/>
        <w:tabs>
          <w:tab w:leader="none" w:pos="14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Fourth, Paragraph A of the Amended and Restated Certificate of Incorporation of the Corporation is amended and restated to read in its entirety as follows:</w:t>
      </w:r>
    </w:p>
    <w:p>
      <w:pPr>
        <w:spacing w:after="0" w:line="197"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“The total number of shares of stock that the Corporation shall have authority to issue is Four Hundred Million (400,000,000). The Classes and aggregate number of share of each class which the Corporation shall have authority to issue are as follows:</w:t>
      </w:r>
    </w:p>
    <w:p>
      <w:pPr>
        <w:spacing w:after="0" w:line="197" w:lineRule="exact"/>
        <w:rPr>
          <w:sz w:val="20"/>
          <w:szCs w:val="20"/>
          <w:color w:val="auto"/>
        </w:rPr>
      </w:pPr>
    </w:p>
    <w:p>
      <w:pPr>
        <w:ind w:left="1940" w:hanging="635"/>
        <w:spacing w:after="0"/>
        <w:tabs>
          <w:tab w:leader="none" w:pos="1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Three Hundred Ninety-Five Million (395,000,000) shares of Common Stock, par value $0.001 per share (the “Common Stock”);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1940" w:hanging="635"/>
        <w:spacing w:after="0"/>
        <w:tabs>
          <w:tab w:leader="none" w:pos="1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Five Million (5,000,000) shares of Preferred Stock, par value $0.001 per share (the “Preferred Stock”); and”</w:t>
      </w:r>
    </w:p>
    <w:p>
      <w:pPr>
        <w:spacing w:after="0" w:line="252" w:lineRule="exact"/>
        <w:rPr>
          <w:rFonts w:ascii="Arial" w:cs="Arial" w:eastAsia="Arial" w:hAnsi="Arial"/>
          <w:sz w:val="18"/>
          <w:szCs w:val="18"/>
          <w:color w:val="auto"/>
        </w:rPr>
      </w:pPr>
    </w:p>
    <w:p>
      <w:pPr>
        <w:ind w:right="120" w:firstLine="656"/>
        <w:spacing w:after="0" w:line="277" w:lineRule="auto"/>
        <w:tabs>
          <w:tab w:leader="none" w:pos="14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Article Fourth, Paragraph C of the Amended and Restated Certificate of Incorporation of the Corporation is amended and restated to read in its entirety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660" w:right="520" w:firstLine="648"/>
        <w:spacing w:after="0" w:line="272" w:lineRule="auto"/>
        <w:rPr>
          <w:sz w:val="20"/>
          <w:szCs w:val="20"/>
          <w:color w:val="auto"/>
        </w:rPr>
      </w:pPr>
      <w:r>
        <w:rPr>
          <w:rFonts w:ascii="Arial" w:cs="Arial" w:eastAsia="Arial" w:hAnsi="Arial"/>
          <w:sz w:val="17"/>
          <w:szCs w:val="17"/>
          <w:color w:val="auto"/>
        </w:rPr>
        <w:t>“Upon the effectiveness of this Certificate of Amendment of the Restated Certificate of Incorporation, each outstanding eight shares of Common Stock of the Corporation shall be combined and converted into one (1) share of Common Stock. No shareholder holding at least 100 shares prior to the reverse stock split shall hold less than 100 common shares following the reverse stock split. No fractional shares shall be recorded in the stock ledger of the Corporation as a result of the stock split provided for above. No fractional shares shall be issued and, in lieu thereof, any holder of less than one share of Common Stock shall be entitled to receive cash for such holder’s fractional share based upon the fair market value of the Common Stock as of the date this Certificate of Amendment is filed with the Secretary of State of the State of Delaware as determined by this Corporation’s Board of Directors.”</w:t>
      </w:r>
    </w:p>
    <w:p>
      <w:pPr>
        <w:spacing w:after="0" w:line="205" w:lineRule="exact"/>
        <w:rPr>
          <w:sz w:val="20"/>
          <w:szCs w:val="20"/>
          <w:color w:val="auto"/>
        </w:rPr>
      </w:pPr>
    </w:p>
    <w:p>
      <w:pPr>
        <w:ind w:firstLine="656"/>
        <w:spacing w:after="0" w:line="277" w:lineRule="auto"/>
        <w:tabs>
          <w:tab w:leader="none" w:pos="1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Certificate of Amendment has been duly adopted by the Board of Directors and stockholders of this Corporation in accordance with Sections 242 and 228 of the General Corporation Law of the State of Delaware.</w:t>
      </w:r>
    </w:p>
    <w:p>
      <w:pPr>
        <w:spacing w:after="0" w:line="197" w:lineRule="exact"/>
        <w:rPr>
          <w:rFonts w:ascii="Arial" w:cs="Arial" w:eastAsia="Arial" w:hAnsi="Arial"/>
          <w:sz w:val="18"/>
          <w:szCs w:val="18"/>
          <w:color w:val="auto"/>
        </w:rPr>
      </w:pPr>
    </w:p>
    <w:p>
      <w:pPr>
        <w:ind w:left="1420" w:hanging="764"/>
        <w:spacing w:after="0"/>
        <w:tabs>
          <w:tab w:leader="none" w:pos="14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This Certificate of Amendment shall become effective on February 28, 2012.</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executed this Certificate of Amendment of Certificate of Incorporation on this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January,</w:t>
      </w:r>
    </w:p>
    <w:p>
      <w:pPr>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304800</wp:posOffset>
            </wp:positionV>
            <wp:extent cx="25298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 and Chairman of the Board of Directors</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AGREEMENT</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Waiver Agreement (the “</w:t>
      </w:r>
      <w:r>
        <w:rPr>
          <w:rFonts w:ascii="Arial" w:cs="Arial" w:eastAsia="Arial" w:hAnsi="Arial"/>
          <w:sz w:val="18"/>
          <w:szCs w:val="18"/>
          <w:u w:val="single" w:color="auto"/>
          <w:color w:val="auto"/>
        </w:rPr>
        <w:t>Waiver Agreement</w:t>
      </w:r>
      <w:r>
        <w:rPr>
          <w:rFonts w:ascii="Arial" w:cs="Arial" w:eastAsia="Arial" w:hAnsi="Arial"/>
          <w:sz w:val="18"/>
          <w:szCs w:val="18"/>
          <w:color w:val="auto"/>
        </w:rPr>
        <w:t>”) is entered into as of this 18th of January 2012 by and between Transdel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Alexej Ladonnikov, an individual (the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April 5, 2010, the Company and Holder entered into a Senior Convertible Note Purchase Agreement (attached hereto as Exhibit A and</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as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The Purchase Agreement related to the issuance by the Company, for good and valuable consideration, of a Senior Convertible Promissory Note (attached hereto as Exhibit B and referred to herein as the “</w:t>
      </w:r>
      <w:r>
        <w:rPr>
          <w:rFonts w:ascii="Arial" w:cs="Arial" w:eastAsia="Arial" w:hAnsi="Arial"/>
          <w:sz w:val="18"/>
          <w:szCs w:val="18"/>
          <w:u w:val="single" w:color="auto"/>
          <w:color w:val="auto"/>
        </w:rPr>
        <w:t>Convertible Note</w:t>
      </w:r>
      <w:r>
        <w:rPr>
          <w:rFonts w:ascii="Arial" w:cs="Arial" w:eastAsia="Arial" w:hAnsi="Arial"/>
          <w:sz w:val="18"/>
          <w:szCs w:val="18"/>
          <w:color w:val="auto"/>
        </w:rPr>
        <w:t>”). Holder presently owns 20% of the Convertible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 of the Convertible Note states in part:</w:t>
      </w:r>
    </w:p>
    <w:p>
      <w:pPr>
        <w:spacing w:after="0" w:line="256" w:lineRule="exact"/>
        <w:rPr>
          <w:sz w:val="20"/>
          <w:szCs w:val="20"/>
          <w:color w:val="auto"/>
        </w:rPr>
      </w:pPr>
    </w:p>
    <w:p>
      <w:pPr>
        <w:ind w:left="660" w:right="740"/>
        <w:spacing w:after="0" w:line="302" w:lineRule="auto"/>
        <w:rPr>
          <w:sz w:val="20"/>
          <w:szCs w:val="20"/>
          <w:color w:val="auto"/>
        </w:rPr>
      </w:pPr>
      <w:r>
        <w:rPr>
          <w:rFonts w:ascii="Arial" w:cs="Arial" w:eastAsia="Arial" w:hAnsi="Arial"/>
          <w:sz w:val="16"/>
          <w:szCs w:val="16"/>
          <w:color w:val="auto"/>
        </w:rPr>
        <w:t>“… the entire unpaid principal sum of this Note, together with accrued and unpaid interest thereon, shall become immediately due and payable upon the execution by the Company of a general assignment for the benefit of creditors, the filing by or against the Company of a petition in bankruptcy or any petition for relief under the federal bankruptcy act or the continuation of such petition without dismissal for a period of ninety (90) days or more, or the appointment of a receiver or trustee to take possession of the property or assets of the Company.”</w:t>
      </w:r>
    </w:p>
    <w:p>
      <w:pPr>
        <w:spacing w:after="0" w:line="17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on June 26, 2011, filed a voluntary petition for reorganization relief under Chapter 11 of the United States Bankruptcy Code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Bankruptcy Court for the Southern District of California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Case No. 11-10497-11 (the “</w:t>
      </w:r>
      <w:r>
        <w:rPr>
          <w:rFonts w:ascii="Arial" w:cs="Arial" w:eastAsia="Arial" w:hAnsi="Arial"/>
          <w:sz w:val="18"/>
          <w:szCs w:val="18"/>
          <w:u w:val="single" w:color="auto"/>
          <w:color w:val="auto"/>
        </w:rPr>
        <w:t>Chapter 11 Case</w:t>
      </w:r>
      <w:r>
        <w:rPr>
          <w:rFonts w:ascii="Arial" w:cs="Arial" w:eastAsia="Arial" w:hAnsi="Arial"/>
          <w:sz w:val="18"/>
          <w:szCs w:val="18"/>
          <w:color w:val="auto"/>
        </w:rPr>
        <w:t>”). On December 9, 2011, the Bankruptcy Court entered an order dismissing the Chapter 11 Case. The dismissal of the Chapter 11 Case was based upon the provisions of both 11 U.S.C. Sections 305(a) and 1112(b).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3 of the Convertible Note states in part: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event of a Change of Control of the Company prior to the Maturity Date, then the Holder shall be entitled to receive the greater of</w:t>
      </w:r>
    </w:p>
    <w:p>
      <w:pPr>
        <w:spacing w:after="0" w:line="35" w:lineRule="exact"/>
        <w:rPr>
          <w:sz w:val="20"/>
          <w:szCs w:val="20"/>
          <w:color w:val="auto"/>
        </w:rPr>
      </w:pPr>
    </w:p>
    <w:p>
      <w:pPr>
        <w:ind w:left="660" w:right="680" w:hanging="4"/>
        <w:spacing w:after="0" w:line="268" w:lineRule="auto"/>
        <w:tabs>
          <w:tab w:leader="none" w:pos="9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principal and unpaid interest outstanding on the Note or (z) the amount of proceeds the Holder would be entitled to receive as a holder of the Company’s Common Stock assuming that the Holder exercised his, her or its Optional Conversion rights under Section 2 above. The term “Change of Control” shall mean the sale, conveyance or other disposition of all or substantially all of the Company’s property or business or the Company’s merger with or into or consolidation with any other corporation, limited liability company or other entity (other than a wholly owned subsidiary of the Company), provided that the term “Change of Control” shall not include a merger of the Company effected exclusively for the purpose of changing the domicile of the Company, to an equity financing in which the Company is the surviving corporation, or to a transaction in which the shareholders of the Company immediately prior to the transaction own 50% or more of the voting power of the surviving corporation following the transaction.”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7 of the Purchase Agreement states in part:</w:t>
      </w:r>
    </w:p>
    <w:p>
      <w:pPr>
        <w:spacing w:after="0" w:line="256" w:lineRule="exact"/>
        <w:rPr>
          <w:sz w:val="20"/>
          <w:szCs w:val="20"/>
          <w:color w:val="auto"/>
        </w:rPr>
      </w:pPr>
    </w:p>
    <w:p>
      <w:pPr>
        <w:ind w:left="660" w:right="580"/>
        <w:spacing w:after="0" w:line="255" w:lineRule="auto"/>
        <w:rPr>
          <w:sz w:val="20"/>
          <w:szCs w:val="20"/>
          <w:color w:val="auto"/>
        </w:rPr>
      </w:pPr>
      <w:r>
        <w:rPr>
          <w:rFonts w:ascii="Arial" w:cs="Arial" w:eastAsia="Arial" w:hAnsi="Arial"/>
          <w:sz w:val="18"/>
          <w:szCs w:val="18"/>
          <w:color w:val="auto"/>
        </w:rPr>
        <w:t>“So long as any Note(s) are outstanding, the Company will not (either directly or by amendment, merger, consolidation, or otherwise) without (a) obtaining the written consent of the Purchasers holding a majority-in-interest of the then outstanding Notes or (b) amending the Note(s) then outstanding to provide the same terms and conditions of such new debt: (i) create or authorize the creation of or issue any other debt instrument having rights, preferences or privileges senior to (with respect to interest rate or repayment terms, timing and manner of payment, security interest, priority of payment, conversion rights, equity or other securities issued in connection with the debt) the Notes (not including trade credit or payables incurred in the ordinary course of business) or (ii) grant any third party a security interest in the Company’s assets, including its intellectual property.”</w:t>
      </w:r>
    </w:p>
    <w:p>
      <w:pPr>
        <w:spacing w:after="0" w:line="21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Chapter 11 Case caused, pursuant to Section 1 of the Convertible Note, the entire unpaid principal sum of the Convertible Note,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unpaid and accrued interest to become immediately due and payable to the Holder. A demand could be immediately made by the Holder under Section 1 of the Convertible Note.</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does not have sufficient cash to meet the demand of the Holder under Section 1 of the Convertible Note; and further,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obtain needed cash, additional financing and to continue to operate without the Convertible Note (including all principal and accrued and unpaid interest) being immediately due and payable, the Company seeks from the Holder, </w:t>
      </w:r>
      <w:r>
        <w:rPr>
          <w:rFonts w:ascii="Arial" w:cs="Arial" w:eastAsia="Arial" w:hAnsi="Arial"/>
          <w:sz w:val="17"/>
          <w:szCs w:val="17"/>
          <w:i w:val="1"/>
          <w:iCs w:val="1"/>
          <w:color w:val="auto"/>
        </w:rPr>
        <w:t>as the owner of 20% of the Convertible Note</w:t>
      </w:r>
      <w:r>
        <w:rPr>
          <w:rFonts w:ascii="Arial" w:cs="Arial" w:eastAsia="Arial" w:hAnsi="Arial"/>
          <w:sz w:val="17"/>
          <w:szCs w:val="17"/>
          <w:color w:val="auto"/>
        </w:rPr>
        <w:t>, (i) a waiver of the senior debt covenant contained in Section 7 of the Purchase Agreement, (ii) a waiver of Sections 1 and 3 of the Convertible Note, and (iii) the right to automatically convert the Convertible Note into the Company’s par value $.001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promises contained herein, the sufficiency of which is hereby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52" w:name="page53"/>
    <w:bookmarkEnd w:id="52"/>
    <w:p>
      <w:pPr>
        <w:jc w:val="center"/>
        <w:ind w:right="276"/>
        <w:spacing w:after="0"/>
        <w:rPr>
          <w:sz w:val="20"/>
          <w:szCs w:val="20"/>
          <w:color w:val="auto"/>
        </w:rPr>
      </w:pPr>
      <w:r>
        <w:rPr>
          <w:rFonts w:ascii="Arial" w:cs="Arial" w:eastAsia="Arial" w:hAnsi="Arial"/>
          <w:sz w:val="18"/>
          <w:szCs w:val="18"/>
          <w:b w:val="1"/>
          <w:bCs w:val="1"/>
          <w:color w:val="auto"/>
        </w:rPr>
        <w:t>TERMS</w:t>
      </w:r>
    </w:p>
    <w:p>
      <w:pPr>
        <w:spacing w:after="0" w:line="256" w:lineRule="exact"/>
        <w:rPr>
          <w:sz w:val="20"/>
          <w:szCs w:val="20"/>
          <w:color w:val="auto"/>
        </w:rPr>
      </w:pPr>
    </w:p>
    <w:p>
      <w:pPr>
        <w:jc w:val="both"/>
        <w:ind w:left="224" w:hanging="224"/>
        <w:spacing w:after="0" w:line="272" w:lineRule="auto"/>
        <w:tabs>
          <w:tab w:leader="none" w:pos="22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Holder shall forever waive his rights to (a) the conversion on change in control provisions of Section 3 of the Convertible Note and (b) the Section 7 senior debt covenant of the Purchase Agreement with respect to: (i) the Company’s entry, on November 21, 2011, into a Secured Line of Credit Letter Agreement (the “</w:t>
      </w:r>
      <w:r>
        <w:rPr>
          <w:rFonts w:ascii="Arial" w:cs="Arial" w:eastAsia="Arial" w:hAnsi="Arial"/>
          <w:sz w:val="17"/>
          <w:szCs w:val="17"/>
          <w:u w:val="single" w:color="auto"/>
          <w:color w:val="auto"/>
        </w:rPr>
        <w:t>Line of Credit Agreement</w:t>
      </w:r>
      <w:r>
        <w:rPr>
          <w:rFonts w:ascii="Arial" w:cs="Arial" w:eastAsia="Arial" w:hAnsi="Arial"/>
          <w:sz w:val="17"/>
          <w:szCs w:val="17"/>
          <w:color w:val="auto"/>
        </w:rPr>
        <w:t>”) with DermaStar International, LLC (“</w:t>
      </w:r>
      <w:r>
        <w:rPr>
          <w:rFonts w:ascii="Arial" w:cs="Arial" w:eastAsia="Arial" w:hAnsi="Arial"/>
          <w:sz w:val="17"/>
          <w:szCs w:val="17"/>
          <w:u w:val="single" w:color="auto"/>
          <w:color w:val="auto"/>
        </w:rPr>
        <w:t>DermaStar</w:t>
      </w:r>
      <w:r>
        <w:rPr>
          <w:rFonts w:ascii="Arial" w:cs="Arial" w:eastAsia="Arial" w:hAnsi="Arial"/>
          <w:sz w:val="17"/>
          <w:szCs w:val="17"/>
          <w:color w:val="auto"/>
        </w:rPr>
        <w:t>”); and (ii) the Company’s entry, on November 21, 2011,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DermaStar, pursuant to which the Company agreed to issue ten (10) shares of newly-designated Series A Convertible Preferred Stock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to DermaStar for an aggregate purchase price of $100,000. Additionally, Holder shall waive his rights under Section 1 of the Convertible Note and shall not take further action against the Company pursuant to Section 1 of the Convertible Note as a result of the Chapter 11 Case.</w:t>
      </w:r>
    </w:p>
    <w:p>
      <w:pPr>
        <w:spacing w:after="0" w:line="204" w:lineRule="exact"/>
        <w:rPr>
          <w:rFonts w:ascii="Arial" w:cs="Arial" w:eastAsia="Arial" w:hAnsi="Arial"/>
          <w:sz w:val="17"/>
          <w:szCs w:val="17"/>
          <w:color w:val="auto"/>
        </w:rPr>
      </w:pPr>
    </w:p>
    <w:p>
      <w:pPr>
        <w:ind w:left="224" w:hanging="224"/>
        <w:spacing w:after="0" w:line="277" w:lineRule="auto"/>
        <w:tabs>
          <w:tab w:leader="none" w:pos="2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Convertible Note Amendment</w:t>
      </w:r>
      <w:r>
        <w:rPr>
          <w:rFonts w:ascii="Arial" w:cs="Arial" w:eastAsia="Arial" w:hAnsi="Arial"/>
          <w:sz w:val="18"/>
          <w:szCs w:val="18"/>
          <w:color w:val="auto"/>
        </w:rPr>
        <w:t>. As consideration for the above waiver in the preceding paragraph (Section 1), Section 2 of the Convertible Note shall be amended, by replacing it with the following language:</w:t>
      </w:r>
    </w:p>
    <w:p>
      <w:pPr>
        <w:spacing w:after="0" w:line="197" w:lineRule="exact"/>
        <w:rPr>
          <w:rFonts w:ascii="Arial" w:cs="Arial" w:eastAsia="Arial" w:hAnsi="Arial"/>
          <w:sz w:val="18"/>
          <w:szCs w:val="18"/>
          <w:color w:val="auto"/>
        </w:rPr>
      </w:pPr>
    </w:p>
    <w:p>
      <w:pPr>
        <w:ind w:left="1004"/>
        <w:spacing w:after="0"/>
        <w:rPr>
          <w:rFonts w:ascii="Arial" w:cs="Arial" w:eastAsia="Arial" w:hAnsi="Arial"/>
          <w:sz w:val="18"/>
          <w:szCs w:val="18"/>
          <w:color w:val="auto"/>
        </w:rPr>
      </w:pPr>
      <w:r>
        <w:rPr>
          <w:rFonts w:ascii="Arial" w:cs="Arial" w:eastAsia="Arial" w:hAnsi="Arial"/>
          <w:sz w:val="18"/>
          <w:szCs w:val="18"/>
          <w:i w:val="1"/>
          <w:iCs w:val="1"/>
          <w:color w:val="auto"/>
        </w:rPr>
        <w:t>2. Automatic Conversion of Notes.</w:t>
      </w:r>
    </w:p>
    <w:p>
      <w:pPr>
        <w:spacing w:after="0" w:line="252" w:lineRule="exact"/>
        <w:rPr>
          <w:rFonts w:ascii="Arial" w:cs="Arial" w:eastAsia="Arial" w:hAnsi="Arial"/>
          <w:sz w:val="18"/>
          <w:szCs w:val="18"/>
          <w:color w:val="auto"/>
        </w:rPr>
      </w:pPr>
    </w:p>
    <w:p>
      <w:pPr>
        <w:jc w:val="both"/>
        <w:ind w:left="1004" w:hanging="295"/>
        <w:spacing w:after="0" w:line="253" w:lineRule="auto"/>
        <w:tabs>
          <w:tab w:leader="none" w:pos="1004"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Automatic Conversion</w:t>
      </w:r>
      <w:r>
        <w:rPr>
          <w:rFonts w:ascii="Arial" w:cs="Arial" w:eastAsia="Arial" w:hAnsi="Arial"/>
          <w:sz w:val="18"/>
          <w:szCs w:val="18"/>
          <w:i w:val="1"/>
          <w:iCs w:val="1"/>
          <w:color w:val="auto"/>
        </w:rPr>
        <w:t>. Not until the Company has a sufficient number of common shares authorized to be issued to issue such Company Common Stock under this Section 2(a), however, immediately at such time, twenty percent (20%) of the Note, consisting of principal and accrued and unpaid interest, shall automatically convert, immediately at the time the Company has such available common shares to be issued, into a number of shares of the Company’s Common Stock derived by dividing twenty percent (20%) of the total amount of principal and accrued and unpaid interest (the “</w:t>
      </w:r>
      <w:r>
        <w:rPr>
          <w:rFonts w:ascii="Arial" w:cs="Arial" w:eastAsia="Arial" w:hAnsi="Arial"/>
          <w:sz w:val="18"/>
          <w:szCs w:val="18"/>
          <w:i w:val="1"/>
          <w:iCs w:val="1"/>
          <w:u w:val="single" w:color="auto"/>
          <w:color w:val="auto"/>
        </w:rPr>
        <w:t>Dividend</w:t>
      </w:r>
      <w:r>
        <w:rPr>
          <w:rFonts w:ascii="Arial" w:cs="Arial" w:eastAsia="Arial" w:hAnsi="Arial"/>
          <w:sz w:val="18"/>
          <w:szCs w:val="18"/>
          <w:i w:val="1"/>
          <w:iCs w:val="1"/>
          <w:color w:val="auto"/>
        </w:rPr>
        <w:t>”) by $.015 (the “</w:t>
      </w:r>
      <w:r>
        <w:rPr>
          <w:rFonts w:ascii="Arial" w:cs="Arial" w:eastAsia="Arial" w:hAnsi="Arial"/>
          <w:sz w:val="18"/>
          <w:szCs w:val="18"/>
          <w:i w:val="1"/>
          <w:iCs w:val="1"/>
          <w:u w:val="single" w:color="auto"/>
          <w:color w:val="auto"/>
        </w:rPr>
        <w:t>Divisor</w:t>
      </w:r>
      <w:r>
        <w:rPr>
          <w:rFonts w:ascii="Arial" w:cs="Arial" w:eastAsia="Arial" w:hAnsi="Arial"/>
          <w:sz w:val="18"/>
          <w:szCs w:val="18"/>
          <w:i w:val="1"/>
          <w:iCs w:val="1"/>
          <w:color w:val="auto"/>
        </w:rPr>
        <w:t>”).</w:t>
      </w:r>
    </w:p>
    <w:p>
      <w:pPr>
        <w:spacing w:after="0" w:line="3" w:lineRule="exact"/>
        <w:rPr>
          <w:rFonts w:ascii="Arial" w:cs="Arial" w:eastAsia="Arial" w:hAnsi="Arial"/>
          <w:sz w:val="18"/>
          <w:szCs w:val="18"/>
          <w:i w:val="1"/>
          <w:iCs w:val="1"/>
          <w:color w:val="auto"/>
        </w:rPr>
      </w:pPr>
    </w:p>
    <w:p>
      <w:pPr>
        <w:jc w:val="both"/>
        <w:ind w:left="1004" w:hanging="295"/>
        <w:spacing w:after="0" w:line="288" w:lineRule="auto"/>
        <w:tabs>
          <w:tab w:leader="none" w:pos="1004" w:val="left"/>
        </w:tabs>
        <w:numPr>
          <w:ilvl w:val="1"/>
          <w:numId w:val="2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Mechanics and Effect of Automatic Conversion</w:t>
      </w:r>
      <w:r>
        <w:rPr>
          <w:rFonts w:ascii="Arial" w:cs="Arial" w:eastAsia="Arial" w:hAnsi="Arial"/>
          <w:sz w:val="16"/>
          <w:szCs w:val="16"/>
          <w:i w:val="1"/>
          <w:iCs w:val="1"/>
          <w:color w:val="auto"/>
        </w:rPr>
        <w:t>. No fractional shares of the Company’s Common Stock will be issued upon the conversion of this Note. Upon the automatic conversion of this Note pursuant to this Section 2, the Holder shall surrender this Note, duly endorsed, at the principal offices of the Company or any transfer agent of the Company and shall deliver executed documents relating to the Common Stock into which the Note will be converted. At its expense, the Company will, as soon as practicable thereafter, issue and deliver to such Holder, at such principal office, a certificate or certificates for the number of shares of Common Stock to which such Holder is entitled upon such conversion. Upon the automatic conversion of this Note, the Company will be forever released from all of its obligations and liabilities under this Note with regard to the principal amount and accrued and unpaid interest converted.</w:t>
      </w:r>
    </w:p>
    <w:p>
      <w:pPr>
        <w:spacing w:after="0" w:line="168" w:lineRule="exact"/>
        <w:rPr>
          <w:rFonts w:ascii="Arial" w:cs="Arial" w:eastAsia="Arial" w:hAnsi="Arial"/>
          <w:sz w:val="16"/>
          <w:szCs w:val="16"/>
          <w:i w:val="1"/>
          <w:iCs w:val="1"/>
          <w:color w:val="auto"/>
        </w:rPr>
      </w:pPr>
    </w:p>
    <w:p>
      <w:pPr>
        <w:ind w:left="224" w:hanging="224"/>
        <w:spacing w:after="0" w:line="277" w:lineRule="auto"/>
        <w:tabs>
          <w:tab w:leader="none" w:pos="2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Cash Payment</w:t>
      </w:r>
      <w:r>
        <w:rPr>
          <w:rFonts w:ascii="Arial" w:cs="Arial" w:eastAsia="Arial" w:hAnsi="Arial"/>
          <w:sz w:val="18"/>
          <w:szCs w:val="18"/>
          <w:color w:val="auto"/>
        </w:rPr>
        <w:t>. Upon the conversion of the Convertible Note, discussed in the amended Section 2 of the Convertible Note (described above), the Holder shall tender fifty thousand dollars ($50,000) to the Company.</w:t>
      </w:r>
    </w:p>
    <w:p>
      <w:pPr>
        <w:spacing w:after="0" w:line="346" w:lineRule="exact"/>
        <w:rPr>
          <w:sz w:val="20"/>
          <w:szCs w:val="20"/>
          <w:color w:val="auto"/>
        </w:rPr>
      </w:pPr>
    </w:p>
    <w:p>
      <w:pPr>
        <w:jc w:val="center"/>
        <w:ind w:right="27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4"/>
          </w:cols>
          <w:pgMar w:left="536" w:top="486" w:right="239" w:bottom="1440" w:gutter="0" w:footer="0" w:header="0"/>
        </w:sectPr>
      </w:pPr>
    </w:p>
    <w:bookmarkStart w:id="53" w:name="page54"/>
    <w:bookmarkEnd w:id="53"/>
    <w:p>
      <w:pPr>
        <w:ind w:left="224" w:hanging="224"/>
        <w:spacing w:after="0"/>
        <w:tabs>
          <w:tab w:leader="none" w:pos="2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04" w:hanging="210"/>
        <w:spacing w:after="0" w:line="286" w:lineRule="auto"/>
        <w:tabs>
          <w:tab w:leader="none" w:pos="100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terms and conditions of this Waiver Agreement shall inure to the benefit of and be binding upon the respective successors and assigns of the parties, including transferees of any Securities. Nothing in this Waiver Agreement, express or implied, is intended to confer upon any party other than the parties hereto or their respective successors and assigns any rights, remedies, obligations, or liabilities under or by reason of this Waiver Agreement, except as expressly provided in this Waiver Agreement.</w:t>
      </w:r>
    </w:p>
    <w:p>
      <w:pPr>
        <w:spacing w:after="0" w:line="1" w:lineRule="exact"/>
        <w:rPr>
          <w:rFonts w:ascii="Arial" w:cs="Arial" w:eastAsia="Arial" w:hAnsi="Arial"/>
          <w:sz w:val="16"/>
          <w:szCs w:val="16"/>
          <w:color w:val="auto"/>
        </w:rPr>
      </w:pPr>
    </w:p>
    <w:p>
      <w:pPr>
        <w:jc w:val="both"/>
        <w:ind w:left="1004" w:hanging="22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Waiver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1" w:lineRule="exact"/>
        <w:rPr>
          <w:rFonts w:ascii="Arial" w:cs="Arial" w:eastAsia="Arial" w:hAnsi="Arial"/>
          <w:sz w:val="18"/>
          <w:szCs w:val="18"/>
          <w:color w:val="auto"/>
        </w:rPr>
      </w:pPr>
    </w:p>
    <w:p>
      <w:pPr>
        <w:ind w:left="1004" w:hanging="21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Waiver Agreement may be executed in two or more counter-parts, each of which shall be deemed an original and all of which together shall constitute one instrument.</w:t>
      </w:r>
    </w:p>
    <w:p>
      <w:pPr>
        <w:ind w:left="1004" w:hanging="22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Waiver Agreement are used for convenience only and are not to be considered in construing or interpreting this Waiver Agreement.</w:t>
      </w:r>
    </w:p>
    <w:p>
      <w:pPr>
        <w:jc w:val="both"/>
        <w:ind w:left="1004" w:hanging="21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Waiver Agreement shall be in writing and shall be deemed sufficient upon delivery, when delivered personally or by overnight courier or sent by fax (upon customary confirmation of receipt), or 48 hours after being deposited in the U.S. mail, as certified or registered mail, with postage prepaid, addressed to the party to be notified at such party’s address as set forth in the Purchase Agreement, or as subsequently modified by written notice.</w:t>
      </w:r>
    </w:p>
    <w:p>
      <w:pPr>
        <w:spacing w:after="0" w:line="1" w:lineRule="exact"/>
        <w:rPr>
          <w:rFonts w:ascii="Arial" w:cs="Arial" w:eastAsia="Arial" w:hAnsi="Arial"/>
          <w:sz w:val="18"/>
          <w:szCs w:val="18"/>
          <w:color w:val="auto"/>
        </w:rPr>
      </w:pPr>
    </w:p>
    <w:p>
      <w:pPr>
        <w:jc w:val="both"/>
        <w:ind w:left="1004" w:hanging="19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Waiver Agreement are held to be unenforceable under applicable law, such provision shall be excluded from this Waiver Agreement and the balance of the Waiver Agreement shall be interpreted as though such provision were so excluded and shall be enforceable in accordance with its terms.</w:t>
      </w:r>
    </w:p>
    <w:p>
      <w:pPr>
        <w:spacing w:after="0" w:line="1" w:lineRule="exact"/>
        <w:rPr>
          <w:rFonts w:ascii="Arial" w:cs="Arial" w:eastAsia="Arial" w:hAnsi="Arial"/>
          <w:sz w:val="18"/>
          <w:szCs w:val="18"/>
          <w:color w:val="auto"/>
        </w:rPr>
      </w:pPr>
    </w:p>
    <w:p>
      <w:pPr>
        <w:ind w:left="1004" w:hanging="22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Review of Counsel</w:t>
      </w:r>
      <w:r>
        <w:rPr>
          <w:rFonts w:ascii="Arial" w:cs="Arial" w:eastAsia="Arial" w:hAnsi="Arial"/>
          <w:sz w:val="18"/>
          <w:szCs w:val="18"/>
          <w:color w:val="auto"/>
        </w:rPr>
        <w:t>. Prior to executing this Waiver Agreement, the Company and the Holder had the benefit of the advice and counsel of their own independent attorneys in negotiating and drafting this Waiver Agreement.</w:t>
      </w:r>
    </w:p>
    <w:p>
      <w:pPr>
        <w:jc w:val="both"/>
        <w:ind w:left="1004" w:hanging="220"/>
        <w:spacing w:after="0" w:line="250"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Waiver Agreement, and the documents referred to herein constitute the entire agreement between the parties hereto pertaining to the subject matter hereof, and any and all other written or oral agreements existing between the parties hereto are expressly canceled.</w:t>
      </w:r>
    </w:p>
    <w:p>
      <w:pPr>
        <w:spacing w:after="0" w:line="1" w:lineRule="exact"/>
        <w:rPr>
          <w:rFonts w:ascii="Arial" w:cs="Arial" w:eastAsia="Arial" w:hAnsi="Arial"/>
          <w:sz w:val="18"/>
          <w:szCs w:val="18"/>
          <w:color w:val="auto"/>
        </w:rPr>
      </w:pPr>
    </w:p>
    <w:p>
      <w:pPr>
        <w:ind w:left="1004" w:hanging="180"/>
        <w:spacing w:after="0" w:line="261" w:lineRule="auto"/>
        <w:tabs>
          <w:tab w:leader="none" w:pos="10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Exculpation Among Purchasers</w:t>
      </w:r>
      <w:r>
        <w:rPr>
          <w:rFonts w:ascii="Arial" w:cs="Arial" w:eastAsia="Arial" w:hAnsi="Arial"/>
          <w:sz w:val="18"/>
          <w:szCs w:val="18"/>
          <w:color w:val="auto"/>
        </w:rPr>
        <w:t>. Each party acknowledges that it is not relying upon any person, firm or corporation in making its decision to execute this Waiver Agreement.</w:t>
      </w:r>
    </w:p>
    <w:p>
      <w:pPr>
        <w:spacing w:after="0" w:line="207" w:lineRule="exact"/>
        <w:rPr>
          <w:sz w:val="20"/>
          <w:szCs w:val="20"/>
          <w:color w:val="auto"/>
        </w:rPr>
      </w:pPr>
    </w:p>
    <w:p>
      <w:pPr>
        <w:jc w:val="center"/>
        <w:ind w:right="276"/>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5" w:lineRule="exact"/>
        <w:rPr>
          <w:sz w:val="20"/>
          <w:szCs w:val="20"/>
          <w:color w:val="auto"/>
        </w:rPr>
      </w:pPr>
    </w:p>
    <w:p>
      <w:pPr>
        <w:jc w:val="center"/>
        <w:ind w:right="27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4"/>
          </w:cols>
          <w:pgMar w:left="536" w:top="517" w:right="239" w:bottom="1440" w:gutter="0" w:footer="0" w:header="0"/>
        </w:sectPr>
      </w:pPr>
    </w:p>
    <w:bookmarkStart w:id="54" w:name="page55"/>
    <w:bookmarkEnd w:id="54"/>
    <w:p>
      <w:pPr>
        <w:jc w:val="center"/>
        <w:ind w:right="-299"/>
        <w:spacing w:after="0"/>
        <w:rPr>
          <w:sz w:val="20"/>
          <w:szCs w:val="20"/>
          <w:color w:val="auto"/>
        </w:rPr>
      </w:pPr>
      <w:r>
        <w:rPr>
          <w:rFonts w:ascii="Arial" w:cs="Arial" w:eastAsia="Arial" w:hAnsi="Arial"/>
          <w:sz w:val="18"/>
          <w:szCs w:val="18"/>
          <w:b w:val="1"/>
          <w:bCs w:val="1"/>
          <w:color w:val="auto"/>
        </w:rPr>
        <w:t>SIGNATURE PAGE</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parties have executed this Waiver Agreement as of the date first written above and indicate their assent to this Waiver Agreement by affixing their signatures below.</w:t>
      </w:r>
    </w:p>
    <w:p>
      <w:pPr>
        <w:spacing w:after="0" w:line="197" w:lineRule="exact"/>
        <w:rPr>
          <w:sz w:val="20"/>
          <w:szCs w:val="20"/>
          <w:color w:val="auto"/>
        </w:rPr>
      </w:pPr>
    </w:p>
    <w:p>
      <w:pPr>
        <w:ind w:left="5080"/>
        <w:spacing w:after="0"/>
        <w:tabs>
          <w:tab w:leader="none" w:pos="62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Transdel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289560</wp:posOffset>
            </wp:positionV>
            <wp:extent cx="32588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Director, and by the authority of the Transdel Pharmaceuticals, Inc.</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5280"/>
        <w:spacing w:after="0"/>
        <w:tabs>
          <w:tab w:leader="none" w:pos="6260" w:val="left"/>
        </w:tabs>
        <w:rPr>
          <w:sz w:val="20"/>
          <w:szCs w:val="20"/>
          <w:color w:val="auto"/>
        </w:rPr>
      </w:pPr>
      <w:r>
        <w:rPr>
          <w:rFonts w:ascii="Arial" w:cs="Arial" w:eastAsia="Arial" w:hAnsi="Arial"/>
          <w:sz w:val="18"/>
          <w:szCs w:val="18"/>
          <w:color w:val="auto"/>
        </w:rPr>
        <w:t>Holder:</w:t>
      </w:r>
      <w:r>
        <w:rPr>
          <w:sz w:val="20"/>
          <w:szCs w:val="20"/>
          <w:color w:val="auto"/>
        </w:rPr>
        <w:tab/>
      </w:r>
      <w:r>
        <w:rPr>
          <w:rFonts w:ascii="Arial" w:cs="Arial" w:eastAsia="Arial" w:hAnsi="Arial"/>
          <w:sz w:val="18"/>
          <w:szCs w:val="18"/>
          <w:color w:val="auto"/>
        </w:rPr>
        <w:t>Alexej Ladonnikov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289560</wp:posOffset>
            </wp:positionV>
            <wp:extent cx="32588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86" w:right="5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AGREEMENT</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Waiver Agreement (the “</w:t>
      </w:r>
      <w:r>
        <w:rPr>
          <w:rFonts w:ascii="Arial" w:cs="Arial" w:eastAsia="Arial" w:hAnsi="Arial"/>
          <w:sz w:val="17"/>
          <w:szCs w:val="17"/>
          <w:u w:val="single" w:color="auto"/>
          <w:color w:val="auto"/>
        </w:rPr>
        <w:t>Waiver Agreement</w:t>
      </w:r>
      <w:r>
        <w:rPr>
          <w:rFonts w:ascii="Arial" w:cs="Arial" w:eastAsia="Arial" w:hAnsi="Arial"/>
          <w:sz w:val="17"/>
          <w:szCs w:val="17"/>
          <w:color w:val="auto"/>
        </w:rPr>
        <w:t>”) is entered into as of this 17th of January 2012 by and between Transdel Pharmaceuticals,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DermaStar International, LLC, a Nevada limited liability company (“</w:t>
      </w:r>
      <w:r>
        <w:rPr>
          <w:rFonts w:ascii="Arial" w:cs="Arial" w:eastAsia="Arial" w:hAnsi="Arial"/>
          <w:sz w:val="17"/>
          <w:szCs w:val="17"/>
          <w:u w:val="single" w:color="auto"/>
          <w:color w:val="auto"/>
        </w:rPr>
        <w:t>DermaStar</w:t>
      </w:r>
      <w:r>
        <w:rPr>
          <w:rFonts w:ascii="Arial" w:cs="Arial" w:eastAsia="Arial" w:hAnsi="Arial"/>
          <w:sz w:val="17"/>
          <w:szCs w:val="17"/>
          <w:color w:val="auto"/>
        </w:rPr>
        <w:t>” and also the “</w:t>
      </w:r>
      <w:r>
        <w:rPr>
          <w:rFonts w:ascii="Arial" w:cs="Arial" w:eastAsia="Arial" w:hAnsi="Arial"/>
          <w:sz w:val="17"/>
          <w:szCs w:val="17"/>
          <w:u w:val="single" w:color="auto"/>
          <w:color w:val="auto"/>
        </w:rPr>
        <w:t>Holder</w:t>
      </w:r>
      <w:r>
        <w:rPr>
          <w:rFonts w:ascii="Arial" w:cs="Arial" w:eastAsia="Arial" w:hAnsi="Arial"/>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April 5, 2010, the Company and Alexej Ladonnikov, the assignor of the below referred to Convertible Note to the Holder,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Convertible Note Purchase Agreement (attached hereto as Exhibit A and referred to herein as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The Purchase Agreement related to the issuance by the Company, for good and valuable consideration, of a Senior Convertible Promissory Note (attached hereto as Exhibit B and referred to herein as the “</w:t>
      </w:r>
      <w:r>
        <w:rPr>
          <w:rFonts w:ascii="Arial" w:cs="Arial" w:eastAsia="Arial" w:hAnsi="Arial"/>
          <w:sz w:val="18"/>
          <w:szCs w:val="18"/>
          <w:u w:val="single" w:color="auto"/>
          <w:color w:val="auto"/>
        </w:rPr>
        <w:t>Convertible Note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 of the Convertible Note states in part:</w:t>
      </w:r>
    </w:p>
    <w:p>
      <w:pPr>
        <w:spacing w:after="0" w:line="256" w:lineRule="exact"/>
        <w:rPr>
          <w:sz w:val="20"/>
          <w:szCs w:val="20"/>
          <w:color w:val="auto"/>
        </w:rPr>
      </w:pPr>
    </w:p>
    <w:p>
      <w:pPr>
        <w:ind w:left="660" w:right="740"/>
        <w:spacing w:after="0" w:line="302" w:lineRule="auto"/>
        <w:rPr>
          <w:sz w:val="20"/>
          <w:szCs w:val="20"/>
          <w:color w:val="auto"/>
        </w:rPr>
      </w:pPr>
      <w:r>
        <w:rPr>
          <w:rFonts w:ascii="Arial" w:cs="Arial" w:eastAsia="Arial" w:hAnsi="Arial"/>
          <w:sz w:val="16"/>
          <w:szCs w:val="16"/>
          <w:color w:val="auto"/>
        </w:rPr>
        <w:t>“… the entire unpaid principal sum of this Note, together with accrued and unpaid interest thereon, shall become immediately due and payable upon the execution by the Company of a general assignment for the benefit of creditors, the filing by or against the Company of a petition in bankruptcy or any petition for relief under the federal bankruptcy act or the continuation of such petition without dismissal for a period of ninety (90) days or more, or the appointment of a receiver or trustee to take possession of the property or assets of the Company.”</w:t>
      </w:r>
    </w:p>
    <w:p>
      <w:pPr>
        <w:spacing w:after="0" w:line="17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on June 26, 2011, filed a voluntary petition for reorganization relief under Chapter 11 of the United States Bankruptcy Code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Bankruptcy Court for the Southern District of California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Case No. 11-10497-11 (the “</w:t>
      </w:r>
      <w:r>
        <w:rPr>
          <w:rFonts w:ascii="Arial" w:cs="Arial" w:eastAsia="Arial" w:hAnsi="Arial"/>
          <w:sz w:val="18"/>
          <w:szCs w:val="18"/>
          <w:u w:val="single" w:color="auto"/>
          <w:color w:val="auto"/>
        </w:rPr>
        <w:t>Chapter 11 Case</w:t>
      </w:r>
      <w:r>
        <w:rPr>
          <w:rFonts w:ascii="Arial" w:cs="Arial" w:eastAsia="Arial" w:hAnsi="Arial"/>
          <w:sz w:val="18"/>
          <w:szCs w:val="18"/>
          <w:color w:val="auto"/>
        </w:rPr>
        <w:t>”). On December 9, 2011, the Bankruptcy Court entered an order dismissing the Chapter 11 Case. The dismissal of the Chapter 11 Case was based upon the provisions of both 11 U.S.C. Sections 305(a) and 1112(b).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3 of the Convertible Note states in part: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event of a Change of Control of the Company prior to the Maturity Date, then the Holder shall be entitled to receive the greater of</w:t>
      </w:r>
    </w:p>
    <w:p>
      <w:pPr>
        <w:spacing w:after="0" w:line="35" w:lineRule="exact"/>
        <w:rPr>
          <w:sz w:val="20"/>
          <w:szCs w:val="20"/>
          <w:color w:val="auto"/>
        </w:rPr>
      </w:pPr>
    </w:p>
    <w:p>
      <w:pPr>
        <w:ind w:left="660" w:right="680" w:hanging="4"/>
        <w:spacing w:after="0" w:line="268" w:lineRule="auto"/>
        <w:tabs>
          <w:tab w:leader="none" w:pos="9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principal and unpaid interest outstanding on the Note or (z) the amount of proceeds the Holder would be entitled to receive as a holder of the Company’s Common Stock assuming that the Holder exercised his, her or its Optional Conversion rights under Section 2 above. The term “Change of Control” shall mean the sale, conveyance or other disposition of all or substantially all of the Company’s property or business or the Company’s merger with or into or consolidation with any other corporation, limited liability company or other entity (other than a wholly owned subsidiary of the Company), provided that the term “Change of Control” shall not include a merger of the Company effected exclusively for the purpose of changing the domicile of the Company, to an equity financing in which the Company is the surviving corporation, or to a transaction in which the shareholders of the Company immediately prior to the transaction own 50% or more of the voting power of the surviving corporation following the transaction.”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7 of the Purchase Agreement states in part:</w:t>
      </w:r>
    </w:p>
    <w:p>
      <w:pPr>
        <w:spacing w:after="0" w:line="256" w:lineRule="exact"/>
        <w:rPr>
          <w:sz w:val="20"/>
          <w:szCs w:val="20"/>
          <w:color w:val="auto"/>
        </w:rPr>
      </w:pPr>
    </w:p>
    <w:p>
      <w:pPr>
        <w:ind w:left="660" w:right="580"/>
        <w:spacing w:after="0" w:line="255" w:lineRule="auto"/>
        <w:rPr>
          <w:sz w:val="20"/>
          <w:szCs w:val="20"/>
          <w:color w:val="auto"/>
        </w:rPr>
      </w:pPr>
      <w:r>
        <w:rPr>
          <w:rFonts w:ascii="Arial" w:cs="Arial" w:eastAsia="Arial" w:hAnsi="Arial"/>
          <w:sz w:val="18"/>
          <w:szCs w:val="18"/>
          <w:color w:val="auto"/>
        </w:rPr>
        <w:t>“So long as any Note(s) are outstanding, the Company will not (either directly or by amendment, merger, consolidation, or otherwise) without (a) obtaining the written consent of the Purchasers holding a majority-in-interest of the then outstanding Notes or (b) amending the Note(s) then outstanding to provide the same terms and conditions of such new debt: (i) create or authorize the creation of or issue any other debt instrument having rights, preferences or privileges senior to (with respect to interest rate or repayment terms, timing and manner of payment, security interest, priority of payment, conversion rights, equity or other securities issued in connection with the debt) the Notes (not including trade credit or payables incurred in the ordinary course of business) or (ii) grant any third party a security interest in the Company’s assets, including its intellectual property.”</w:t>
      </w:r>
    </w:p>
    <w:p>
      <w:pPr>
        <w:spacing w:after="0" w:line="2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Chapter 11 Case caused, pursuant to Section 1 of the Convertible Note, the entire unpaid principal sum of the Convertible Note,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unpaid and accrued interest to become immediately due and payable to the Holder. A demand has been made by the Holder under Section 1 of the Convertible Note.</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does not have sufficient cash to meet the demand of the Holder under Section 1 of the Convertible Note; and further,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needed cash, additional financing and to continue to operate without the Convertible Note (including all principal and accrued and unpaid interest) being immediately due and payable, the Company seeks from the Holder, (i) a waiver of the senior debt covenant contained in Section 7 of the Purchase Agreement, (ii) a waiver of Sections 1 and 3 of the Convertible Note, and (iii) the right to automatically convert the Convertible Note into the Company’s par value $.001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promises contained herein, the sufficiency of which is hereby acknowledged,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59" w:name="page60"/>
    <w:bookmarkEnd w:id="59"/>
    <w:p>
      <w:pPr>
        <w:jc w:val="center"/>
        <w:ind w:right="411"/>
        <w:spacing w:after="0"/>
        <w:rPr>
          <w:sz w:val="20"/>
          <w:szCs w:val="20"/>
          <w:color w:val="auto"/>
        </w:rPr>
      </w:pPr>
      <w:r>
        <w:rPr>
          <w:rFonts w:ascii="Arial" w:cs="Arial" w:eastAsia="Arial" w:hAnsi="Arial"/>
          <w:sz w:val="18"/>
          <w:szCs w:val="18"/>
          <w:b w:val="1"/>
          <w:bCs w:val="1"/>
          <w:color w:val="auto"/>
        </w:rPr>
        <w:t>TERMS</w:t>
      </w:r>
    </w:p>
    <w:p>
      <w:pPr>
        <w:spacing w:after="0" w:line="256" w:lineRule="exact"/>
        <w:rPr>
          <w:sz w:val="20"/>
          <w:szCs w:val="20"/>
          <w:color w:val="auto"/>
        </w:rPr>
      </w:pPr>
    </w:p>
    <w:p>
      <w:pPr>
        <w:jc w:val="both"/>
        <w:ind w:left="229" w:hanging="229"/>
        <w:spacing w:after="0" w:line="272" w:lineRule="auto"/>
        <w:tabs>
          <w:tab w:leader="none" w:pos="22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Holder shall forever waive its rights to (a) the conversion on change in control provisions of Section 3 of the Convertible Note and (b) the Section 7 senior debt covenant of the Purchase Agreement with respect to: (i) the Company’s entry, on November 21, 2011, into a Secured Line of Credit Letter Agreement (the “</w:t>
      </w:r>
      <w:r>
        <w:rPr>
          <w:rFonts w:ascii="Arial" w:cs="Arial" w:eastAsia="Arial" w:hAnsi="Arial"/>
          <w:sz w:val="17"/>
          <w:szCs w:val="17"/>
          <w:u w:val="single" w:color="auto"/>
          <w:color w:val="auto"/>
        </w:rPr>
        <w:t>Line of Credit Agreement</w:t>
      </w:r>
      <w:r>
        <w:rPr>
          <w:rFonts w:ascii="Arial" w:cs="Arial" w:eastAsia="Arial" w:hAnsi="Arial"/>
          <w:sz w:val="17"/>
          <w:szCs w:val="17"/>
          <w:color w:val="auto"/>
        </w:rPr>
        <w:t>”) with DermaStar; and (ii) the Company’s entry, on November 21, 2011,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DermaStar, pursuant to which the Company agreed to issue ten (10) shares of newly-designated Series A Convertible Preferred Stock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 to DermaStar for an aggregate purchase price of $100,000. Additionally, Holder shall waive his rights under Section 1 of the Convertible Note and shall not take further action against the Company pursuant to Section 1 of the Convertible Note as a result of the Chapter 11 Case.</w:t>
      </w:r>
    </w:p>
    <w:p>
      <w:pPr>
        <w:spacing w:after="0" w:line="204" w:lineRule="exact"/>
        <w:rPr>
          <w:rFonts w:ascii="Arial" w:cs="Arial" w:eastAsia="Arial" w:hAnsi="Arial"/>
          <w:sz w:val="17"/>
          <w:szCs w:val="17"/>
          <w:color w:val="auto"/>
        </w:rPr>
      </w:pPr>
    </w:p>
    <w:p>
      <w:pPr>
        <w:ind w:left="229" w:hanging="229"/>
        <w:spacing w:after="0" w:line="277" w:lineRule="auto"/>
        <w:tabs>
          <w:tab w:leader="none" w:pos="22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Convertible Note Amendment</w:t>
      </w:r>
      <w:r>
        <w:rPr>
          <w:rFonts w:ascii="Arial" w:cs="Arial" w:eastAsia="Arial" w:hAnsi="Arial"/>
          <w:sz w:val="18"/>
          <w:szCs w:val="18"/>
          <w:color w:val="auto"/>
        </w:rPr>
        <w:t>. As consideration for the above waiver in the preceding paragraph (Section 1), Section 2 of the Convertible Note shall be amended, by replacing it with the following language:</w:t>
      </w:r>
    </w:p>
    <w:p>
      <w:pPr>
        <w:spacing w:after="0" w:line="197" w:lineRule="exact"/>
        <w:rPr>
          <w:rFonts w:ascii="Arial" w:cs="Arial" w:eastAsia="Arial" w:hAnsi="Arial"/>
          <w:sz w:val="18"/>
          <w:szCs w:val="18"/>
          <w:color w:val="auto"/>
        </w:rPr>
      </w:pPr>
    </w:p>
    <w:p>
      <w:pPr>
        <w:ind w:left="869"/>
        <w:spacing w:after="0"/>
        <w:rPr>
          <w:rFonts w:ascii="Arial" w:cs="Arial" w:eastAsia="Arial" w:hAnsi="Arial"/>
          <w:sz w:val="18"/>
          <w:szCs w:val="18"/>
          <w:color w:val="auto"/>
        </w:rPr>
      </w:pPr>
      <w:r>
        <w:rPr>
          <w:rFonts w:ascii="Arial" w:cs="Arial" w:eastAsia="Arial" w:hAnsi="Arial"/>
          <w:sz w:val="18"/>
          <w:szCs w:val="18"/>
          <w:i w:val="1"/>
          <w:iCs w:val="1"/>
          <w:color w:val="auto"/>
        </w:rPr>
        <w:t>2. Automatic Conversion of Notes.</w:t>
      </w:r>
    </w:p>
    <w:p>
      <w:pPr>
        <w:spacing w:after="0" w:line="252" w:lineRule="exact"/>
        <w:rPr>
          <w:rFonts w:ascii="Arial" w:cs="Arial" w:eastAsia="Arial" w:hAnsi="Arial"/>
          <w:sz w:val="18"/>
          <w:szCs w:val="18"/>
          <w:color w:val="auto"/>
        </w:rPr>
      </w:pPr>
    </w:p>
    <w:p>
      <w:pPr>
        <w:jc w:val="both"/>
        <w:ind w:left="869" w:hanging="295"/>
        <w:spacing w:after="0" w:line="257" w:lineRule="auto"/>
        <w:tabs>
          <w:tab w:leader="none" w:pos="869"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Automatic Conversion</w:t>
      </w:r>
      <w:r>
        <w:rPr>
          <w:rFonts w:ascii="Arial" w:cs="Arial" w:eastAsia="Arial" w:hAnsi="Arial"/>
          <w:sz w:val="18"/>
          <w:szCs w:val="18"/>
          <w:i w:val="1"/>
          <w:iCs w:val="1"/>
          <w:color w:val="auto"/>
        </w:rPr>
        <w:t>. At any time following the Closing and for so long as the Note remains outstanding, provided the Company has a sufficient number of common shares authorized to be issued to issue such Company Common Stock under this Section 2(a), and immediately at such time, the Note, along with all accrued and unpaid interest, shall automatically convert into a number of shares of the Company’s Common Stock derived by dividing the total amount of principal and accrued and unpaid interest (the “</w:t>
      </w:r>
      <w:r>
        <w:rPr>
          <w:rFonts w:ascii="Arial" w:cs="Arial" w:eastAsia="Arial" w:hAnsi="Arial"/>
          <w:sz w:val="18"/>
          <w:szCs w:val="18"/>
          <w:i w:val="1"/>
          <w:iCs w:val="1"/>
          <w:u w:val="single" w:color="auto"/>
          <w:color w:val="auto"/>
        </w:rPr>
        <w:t>Dividend</w:t>
      </w:r>
      <w:r>
        <w:rPr>
          <w:rFonts w:ascii="Arial" w:cs="Arial" w:eastAsia="Arial" w:hAnsi="Arial"/>
          <w:sz w:val="18"/>
          <w:szCs w:val="18"/>
          <w:i w:val="1"/>
          <w:iCs w:val="1"/>
          <w:color w:val="auto"/>
        </w:rPr>
        <w:t>”) by $.0155 (the “</w:t>
      </w:r>
      <w:r>
        <w:rPr>
          <w:rFonts w:ascii="Arial" w:cs="Arial" w:eastAsia="Arial" w:hAnsi="Arial"/>
          <w:sz w:val="18"/>
          <w:szCs w:val="18"/>
          <w:i w:val="1"/>
          <w:iCs w:val="1"/>
          <w:u w:val="single" w:color="auto"/>
          <w:color w:val="auto"/>
        </w:rPr>
        <w:t>Divisor</w:t>
      </w:r>
      <w:r>
        <w:rPr>
          <w:rFonts w:ascii="Arial" w:cs="Arial" w:eastAsia="Arial" w:hAnsi="Arial"/>
          <w:sz w:val="18"/>
          <w:szCs w:val="18"/>
          <w:i w:val="1"/>
          <w:iCs w:val="1"/>
          <w:color w:val="auto"/>
        </w:rPr>
        <w:t>”).</w:t>
      </w:r>
    </w:p>
    <w:p>
      <w:pPr>
        <w:spacing w:after="0" w:line="215" w:lineRule="exact"/>
        <w:rPr>
          <w:rFonts w:ascii="Arial" w:cs="Arial" w:eastAsia="Arial" w:hAnsi="Arial"/>
          <w:sz w:val="18"/>
          <w:szCs w:val="18"/>
          <w:i w:val="1"/>
          <w:iCs w:val="1"/>
          <w:color w:val="auto"/>
        </w:rPr>
      </w:pPr>
    </w:p>
    <w:p>
      <w:pPr>
        <w:jc w:val="both"/>
        <w:ind w:left="869" w:hanging="295"/>
        <w:spacing w:after="0" w:line="291" w:lineRule="auto"/>
        <w:tabs>
          <w:tab w:leader="none" w:pos="869" w:val="left"/>
        </w:tabs>
        <w:numPr>
          <w:ilvl w:val="1"/>
          <w:numId w:val="28"/>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Mechanics and Effect of Automatic Conversion</w:t>
      </w:r>
      <w:r>
        <w:rPr>
          <w:rFonts w:ascii="Arial" w:cs="Arial" w:eastAsia="Arial" w:hAnsi="Arial"/>
          <w:sz w:val="16"/>
          <w:szCs w:val="16"/>
          <w:i w:val="1"/>
          <w:iCs w:val="1"/>
          <w:color w:val="auto"/>
        </w:rPr>
        <w:t>. No fractional shares of the Company’s Common Stock will be issued upon the conversion of this Note. Upon the automatic conversion of this Note pursuant to this Section 2, the Holder shall surrender this Note, duly endorsed, at the principal offices of the Company or any transfer agent of the Company and shall deliver executed documents relating to the Common Stock into which the Note will be converted. At its expense, the Company will, as soon as practicable thereafter, issue and deliver to such Holder, at such principal office, a certificate or certificates for the number of shares of Common Stock to which such Holder is entitled upon such conversion. Upon the automatic conversion of this Note, the Company will be forever released from all of its obligations and liabilities under this Note with regard to the principal amount and accrued and unpaid interest converted.</w:t>
      </w:r>
    </w:p>
    <w:p>
      <w:pPr>
        <w:spacing w:after="0" w:line="167" w:lineRule="exact"/>
        <w:rPr>
          <w:rFonts w:ascii="Arial" w:cs="Arial" w:eastAsia="Arial" w:hAnsi="Arial"/>
          <w:sz w:val="16"/>
          <w:szCs w:val="16"/>
          <w:i w:val="1"/>
          <w:iCs w:val="1"/>
          <w:color w:val="auto"/>
        </w:rPr>
      </w:pPr>
    </w:p>
    <w:p>
      <w:pPr>
        <w:ind w:left="229" w:hanging="229"/>
        <w:spacing w:after="0" w:line="277" w:lineRule="auto"/>
        <w:tabs>
          <w:tab w:leader="none" w:pos="22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Cash Payment</w:t>
      </w:r>
      <w:r>
        <w:rPr>
          <w:rFonts w:ascii="Arial" w:cs="Arial" w:eastAsia="Arial" w:hAnsi="Arial"/>
          <w:sz w:val="18"/>
          <w:szCs w:val="18"/>
          <w:color w:val="auto"/>
        </w:rPr>
        <w:t>. Upon the effectiveness of the automatic conversion section of the amended Section 2 of the Convertible Note, the Holder shall forgive and settle, without additional consideration, $_______________ in unpaid debt owed to Holder by the Company.</w:t>
      </w:r>
    </w:p>
    <w:p>
      <w:pPr>
        <w:spacing w:after="0" w:line="34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486" w:right="239" w:bottom="1440" w:gutter="0" w:footer="0" w:header="0"/>
        </w:sectPr>
      </w:pPr>
    </w:p>
    <w:bookmarkStart w:id="60" w:name="page61"/>
    <w:bookmarkEnd w:id="60"/>
    <w:p>
      <w:pPr>
        <w:ind w:left="229" w:hanging="229"/>
        <w:spacing w:after="0"/>
        <w:tabs>
          <w:tab w:leader="none" w:pos="22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10"/>
        <w:spacing w:after="0" w:line="302" w:lineRule="auto"/>
        <w:tabs>
          <w:tab w:leader="none" w:pos="869"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terms and conditions of this Waiver Agreement shall inure to the benefit of and be binding upon the respective successors and assigns of the parties, including transferees of any Securities. Nothing in this Waiver Agreement, express or implied, is intended to confer upon any party other than the parties hereto or their respective successors and assigns any rights, remedies, obligations, or liabilities under or by reason of this Waiver Agreement, except as expressly provided in this Waiver Agreement.</w:t>
      </w:r>
    </w:p>
    <w:p>
      <w:pPr>
        <w:spacing w:after="0" w:line="181" w:lineRule="exact"/>
        <w:rPr>
          <w:rFonts w:ascii="Arial" w:cs="Arial" w:eastAsia="Arial" w:hAnsi="Arial"/>
          <w:sz w:val="16"/>
          <w:szCs w:val="16"/>
          <w:color w:val="auto"/>
        </w:rPr>
      </w:pPr>
    </w:p>
    <w:p>
      <w:pPr>
        <w:jc w:val="both"/>
        <w:ind w:left="869" w:hanging="220"/>
        <w:spacing w:after="0" w:line="264"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Waiver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spacing w:after="0" w:line="208" w:lineRule="exact"/>
        <w:rPr>
          <w:rFonts w:ascii="Arial" w:cs="Arial" w:eastAsia="Arial" w:hAnsi="Arial"/>
          <w:sz w:val="18"/>
          <w:szCs w:val="18"/>
          <w:color w:val="auto"/>
        </w:rPr>
      </w:pPr>
    </w:p>
    <w:p>
      <w:pPr>
        <w:ind w:left="869" w:hanging="210"/>
        <w:spacing w:after="0" w:line="277"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Waiver Agreement may be executed in two or more counter-parts, each of which shall be deemed an original and all of which together shall constitute one instrument.</w:t>
      </w:r>
    </w:p>
    <w:p>
      <w:pPr>
        <w:spacing w:after="0" w:line="197" w:lineRule="exact"/>
        <w:rPr>
          <w:rFonts w:ascii="Arial" w:cs="Arial" w:eastAsia="Arial" w:hAnsi="Arial"/>
          <w:sz w:val="18"/>
          <w:szCs w:val="18"/>
          <w:color w:val="auto"/>
        </w:rPr>
      </w:pPr>
    </w:p>
    <w:p>
      <w:pPr>
        <w:ind w:left="869" w:hanging="220"/>
        <w:spacing w:after="0" w:line="277"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Waiver Agreement are used for convenience only and are not to be considered in construing or interpreting this Waiver Agreement.</w:t>
      </w:r>
    </w:p>
    <w:p>
      <w:pPr>
        <w:spacing w:after="0" w:line="197" w:lineRule="exact"/>
        <w:rPr>
          <w:rFonts w:ascii="Arial" w:cs="Arial" w:eastAsia="Arial" w:hAnsi="Arial"/>
          <w:sz w:val="18"/>
          <w:szCs w:val="18"/>
          <w:color w:val="auto"/>
        </w:rPr>
      </w:pPr>
    </w:p>
    <w:p>
      <w:pPr>
        <w:jc w:val="both"/>
        <w:ind w:left="869" w:hanging="210"/>
        <w:spacing w:after="0" w:line="259"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Waiver Agreement shall be in writing and shall be deemed sufficient upon delivery, when delivered personally or by overnight courier or sent by fax (upon customary confirmation of receipt), or 48 hours after being deposited in the U.S. mail, as certified or registered mail, with postage prepaid, addressed to the party to be notified at such party’s address as set forth in the Purchase Agreement, or as subsequently modified by written notice.</w:t>
      </w:r>
    </w:p>
    <w:p>
      <w:pPr>
        <w:spacing w:after="0" w:line="213" w:lineRule="exact"/>
        <w:rPr>
          <w:rFonts w:ascii="Arial" w:cs="Arial" w:eastAsia="Arial" w:hAnsi="Arial"/>
          <w:sz w:val="18"/>
          <w:szCs w:val="18"/>
          <w:color w:val="auto"/>
        </w:rPr>
      </w:pPr>
    </w:p>
    <w:p>
      <w:pPr>
        <w:jc w:val="both"/>
        <w:ind w:left="869" w:hanging="190"/>
        <w:spacing w:after="0" w:line="264"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Waiver Agreement are held to be unenforceable under applicable law, such provision shall be excluded from this Waiver Agreement and the balance of the Waiver Agreement shall be interpreted as though such provision were so excluded and shall be enforceable in accordance with its terms.</w:t>
      </w:r>
    </w:p>
    <w:p>
      <w:pPr>
        <w:spacing w:after="0" w:line="208" w:lineRule="exact"/>
        <w:rPr>
          <w:rFonts w:ascii="Arial" w:cs="Arial" w:eastAsia="Arial" w:hAnsi="Arial"/>
          <w:sz w:val="18"/>
          <w:szCs w:val="18"/>
          <w:color w:val="auto"/>
        </w:rPr>
      </w:pPr>
    </w:p>
    <w:p>
      <w:pPr>
        <w:ind w:left="869" w:hanging="220"/>
        <w:spacing w:after="0" w:line="277"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Review of Counsel</w:t>
      </w:r>
      <w:r>
        <w:rPr>
          <w:rFonts w:ascii="Arial" w:cs="Arial" w:eastAsia="Arial" w:hAnsi="Arial"/>
          <w:sz w:val="18"/>
          <w:szCs w:val="18"/>
          <w:color w:val="auto"/>
        </w:rPr>
        <w:t>. Prior to executing this Waiver Agreement, the Company and the Holder had the benefit of the advice and counsel of their own independent attorneys in negotiating and drafting this Waiver Agreement.</w:t>
      </w:r>
    </w:p>
    <w:p>
      <w:pPr>
        <w:spacing w:after="0" w:line="197" w:lineRule="exact"/>
        <w:rPr>
          <w:rFonts w:ascii="Arial" w:cs="Arial" w:eastAsia="Arial" w:hAnsi="Arial"/>
          <w:sz w:val="18"/>
          <w:szCs w:val="18"/>
          <w:color w:val="auto"/>
        </w:rPr>
      </w:pPr>
    </w:p>
    <w:p>
      <w:pPr>
        <w:jc w:val="both"/>
        <w:ind w:left="869" w:hanging="220"/>
        <w:spacing w:after="0" w:line="264"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Waiver Agreement, and the documents referred to herein constitute the entire agreement between the parties hereto pertaining to the subject matter hereof, and any and all other written or oral agreements existing between the parties hereto are expressly canceled.</w:t>
      </w:r>
    </w:p>
    <w:p>
      <w:pPr>
        <w:spacing w:after="0" w:line="208" w:lineRule="exact"/>
        <w:rPr>
          <w:rFonts w:ascii="Arial" w:cs="Arial" w:eastAsia="Arial" w:hAnsi="Arial"/>
          <w:sz w:val="18"/>
          <w:szCs w:val="18"/>
          <w:color w:val="auto"/>
        </w:rPr>
      </w:pPr>
    </w:p>
    <w:p>
      <w:pPr>
        <w:ind w:left="869" w:hanging="180"/>
        <w:spacing w:after="0" w:line="277" w:lineRule="auto"/>
        <w:tabs>
          <w:tab w:leader="none" w:pos="86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Exculpation Among Purchasers</w:t>
      </w:r>
      <w:r>
        <w:rPr>
          <w:rFonts w:ascii="Arial" w:cs="Arial" w:eastAsia="Arial" w:hAnsi="Arial"/>
          <w:sz w:val="18"/>
          <w:szCs w:val="18"/>
          <w:color w:val="auto"/>
        </w:rPr>
        <w:t>. Each party acknowledges that it is not relying upon any person, firm or corporation in making its decision to execute this Waiver Agreement.</w:t>
      </w:r>
    </w:p>
    <w:p>
      <w:pPr>
        <w:spacing w:after="0" w:line="34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7" w:right="239" w:bottom="1440" w:gutter="0" w:footer="0" w:header="0"/>
        </w:sectPr>
      </w:pPr>
    </w:p>
    <w:bookmarkStart w:id="61" w:name="page62"/>
    <w:bookmarkEnd w:id="61"/>
    <w:p>
      <w:pPr>
        <w:ind w:left="4920"/>
        <w:spacing w:after="0"/>
        <w:rPr>
          <w:sz w:val="20"/>
          <w:szCs w:val="20"/>
          <w:color w:val="auto"/>
        </w:rPr>
      </w:pPr>
      <w:r>
        <w:rPr>
          <w:rFonts w:ascii="Arial" w:cs="Arial" w:eastAsia="Arial" w:hAnsi="Arial"/>
          <w:sz w:val="18"/>
          <w:szCs w:val="18"/>
          <w:b w:val="1"/>
          <w:bCs w:val="1"/>
          <w:color w:val="auto"/>
        </w:rPr>
        <w:t>SIGNATURE PAGE</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parties have executed this Waiver Agreement as of the date first written above and indicate their assent to this Waiver Agreement by affixing their signatures below.</w:t>
      </w:r>
    </w:p>
    <w:p>
      <w:pPr>
        <w:spacing w:after="0" w:line="197" w:lineRule="exact"/>
        <w:rPr>
          <w:sz w:val="20"/>
          <w:szCs w:val="20"/>
          <w:color w:val="auto"/>
        </w:rPr>
      </w:pPr>
    </w:p>
    <w:p>
      <w:pPr>
        <w:ind w:left="6180"/>
        <w:spacing w:after="0"/>
        <w:tabs>
          <w:tab w:leader="none" w:pos="76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Transdel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289560</wp:posOffset>
            </wp:positionV>
            <wp:extent cx="23837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Jeff Abrams, M.D.</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Director, and by the authority of the Transdel</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Pharmaceuticals, Inc.</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6380"/>
        <w:spacing w:after="0"/>
        <w:tabs>
          <w:tab w:leader="none" w:pos="7640" w:val="left"/>
        </w:tabs>
        <w:rPr>
          <w:sz w:val="20"/>
          <w:szCs w:val="20"/>
          <w:color w:val="auto"/>
        </w:rPr>
      </w:pPr>
      <w:r>
        <w:rPr>
          <w:rFonts w:ascii="Arial" w:cs="Arial" w:eastAsia="Arial" w:hAnsi="Arial"/>
          <w:sz w:val="18"/>
          <w:szCs w:val="18"/>
          <w:color w:val="auto"/>
        </w:rPr>
        <w:t>Holder:</w:t>
      </w:r>
      <w:r>
        <w:rPr>
          <w:sz w:val="20"/>
          <w:szCs w:val="20"/>
          <w:color w:val="auto"/>
        </w:rPr>
        <w:tab/>
      </w:r>
      <w:r>
        <w:rPr>
          <w:rFonts w:ascii="Arial" w:cs="Arial" w:eastAsia="Arial" w:hAnsi="Arial"/>
          <w:sz w:val="18"/>
          <w:szCs w:val="18"/>
          <w:color w:val="auto"/>
        </w:rPr>
        <w:t>DermaStar International,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289560</wp:posOffset>
            </wp:positionV>
            <wp:extent cx="23837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Managing Member</w:t>
      </w:r>
    </w:p>
    <w:p>
      <w:pPr>
        <w:spacing w:after="0" w:line="3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86" w:right="7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Advisory Agreement</w:t>
      </w:r>
    </w:p>
    <w:p>
      <w:pPr>
        <w:spacing w:after="0" w:line="256" w:lineRule="exact"/>
        <w:rPr>
          <w:sz w:val="20"/>
          <w:szCs w:val="20"/>
          <w:color w:val="auto"/>
        </w:rPr>
      </w:pPr>
    </w:p>
    <w:p>
      <w:pPr>
        <w:ind w:right="440" w:firstLine="690"/>
        <w:spacing w:after="0" w:line="226" w:lineRule="auto"/>
        <w:rPr>
          <w:sz w:val="20"/>
          <w:szCs w:val="20"/>
          <w:color w:val="auto"/>
        </w:rPr>
      </w:pPr>
      <w:r>
        <w:rPr>
          <w:rFonts w:ascii="Arial" w:cs="Arial" w:eastAsia="Arial" w:hAnsi="Arial"/>
          <w:sz w:val="18"/>
          <w:szCs w:val="18"/>
          <w:color w:val="auto"/>
        </w:rPr>
        <w:t>This senior advisory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 Transdel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 Dr. Paul Finnegan, M.D., an individual (the “</w:t>
      </w:r>
      <w:r>
        <w:rPr>
          <w:rFonts w:ascii="Arial" w:cs="Arial" w:eastAsia="Arial" w:hAnsi="Arial"/>
          <w:sz w:val="18"/>
          <w:szCs w:val="18"/>
          <w:u w:val="single" w:color="auto"/>
          <w:color w:val="auto"/>
        </w:rPr>
        <w:t>Consultant</w:t>
      </w:r>
      <w:r>
        <w:rPr>
          <w:rFonts w:ascii="Arial" w:cs="Arial" w:eastAsia="Arial" w:hAnsi="Arial"/>
          <w:sz w:val="18"/>
          <w:szCs w:val="18"/>
          <w:color w:val="auto"/>
        </w:rPr>
        <w:t>”). The Consultant’s updated curriculum vitae (“</w:t>
      </w:r>
      <w:r>
        <w:rPr>
          <w:rFonts w:ascii="Arial" w:cs="Arial" w:eastAsia="Arial" w:hAnsi="Arial"/>
          <w:sz w:val="18"/>
          <w:szCs w:val="18"/>
          <w:u w:val="single" w:color="auto"/>
          <w:color w:val="auto"/>
        </w:rPr>
        <w:t>CV</w:t>
      </w:r>
      <w:r>
        <w:rPr>
          <w:rFonts w:ascii="Arial" w:cs="Arial" w:eastAsia="Arial" w:hAnsi="Arial"/>
          <w:sz w:val="18"/>
          <w:szCs w:val="18"/>
          <w:color w:val="auto"/>
        </w:rPr>
        <w:t xml:space="preserve">”)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58" w:lineRule="exact"/>
        <w:rPr>
          <w:sz w:val="20"/>
          <w:szCs w:val="20"/>
          <w:color w:val="auto"/>
        </w:rPr>
      </w:pPr>
    </w:p>
    <w:p>
      <w:pPr>
        <w:ind w:right="180" w:firstLine="656"/>
        <w:spacing w:after="0" w:line="276" w:lineRule="auto"/>
        <w:tabs>
          <w:tab w:leader="none" w:pos="103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desires to retain the services of the Consultant as a Senior Advisor to the Company, reporting to the Executive Chairman. The Company is (i) pursuing the development of its topical drug delivery technologies, including its key drug candidate, a Ketoprofen-based pain drug, with the goal being FDA clearance and commercially availability of the same drug in the US marketplace; (ii) the commercial development of other topical drug delivery technologies and related chemicals that may be paired with the same delivery technologies; and (iii) new topical pharmaceutical product or product candidate licensing, development and commercialization opportunities (collectively the “</w:t>
      </w:r>
      <w:r>
        <w:rPr>
          <w:rFonts w:ascii="Arial" w:cs="Arial" w:eastAsia="Arial" w:hAnsi="Arial"/>
          <w:sz w:val="17"/>
          <w:szCs w:val="17"/>
          <w:u w:val="single" w:color="auto"/>
          <w:color w:val="auto"/>
        </w:rPr>
        <w:t>Field of Interest</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jc w:val="both"/>
        <w:ind w:right="40" w:firstLine="656"/>
        <w:spacing w:after="0" w:line="302" w:lineRule="auto"/>
        <w:tabs>
          <w:tab w:leader="none" w:pos="10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Consultant has reviewed information provided by the Company and other Company information which may be publicly available on the world-wide-web, and is familiar with the specific research efforts and business projects the Company is engaged in and is pursuing. Consultant, who previously had a formal business relationship with the Company as a senior executive, has met with representatives of the Company on an informal basis and has an understanding of the technology the Company presently owns, as well as the pharmaceutical and other projects the Company is pursuing.</w:t>
      </w:r>
    </w:p>
    <w:p>
      <w:pPr>
        <w:spacing w:after="0" w:line="208" w:lineRule="exact"/>
        <w:rPr>
          <w:rFonts w:ascii="Arial" w:cs="Arial" w:eastAsia="Arial" w:hAnsi="Arial"/>
          <w:sz w:val="16"/>
          <w:szCs w:val="16"/>
          <w:color w:val="auto"/>
        </w:rPr>
      </w:pPr>
    </w:p>
    <w:p>
      <w:pPr>
        <w:ind w:right="60" w:firstLine="656"/>
        <w:spacing w:after="0" w:line="277" w:lineRule="auto"/>
        <w:tabs>
          <w:tab w:leader="none" w:pos="10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Consultant is a sophisticated, experienced and successful scientist and businessperson, and is willing to be retained by the Company on the terms and subject to the conditions set forth in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PARTIES AGREE AS FOLLOWS</w:t>
      </w:r>
      <w:r>
        <w:rPr>
          <w:rFonts w:ascii="Arial" w:cs="Arial" w:eastAsia="Arial" w:hAnsi="Arial"/>
          <w:sz w:val="18"/>
          <w:szCs w:val="18"/>
          <w:color w:val="auto"/>
        </w:rPr>
        <w:t>:</w:t>
      </w:r>
    </w:p>
    <w:p>
      <w:pPr>
        <w:spacing w:after="0" w:line="248" w:lineRule="exact"/>
        <w:rPr>
          <w:sz w:val="20"/>
          <w:szCs w:val="20"/>
          <w:color w:val="auto"/>
        </w:rPr>
      </w:pPr>
    </w:p>
    <w:p>
      <w:pPr>
        <w:ind w:left="660" w:hanging="229"/>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1300" w:hanging="210"/>
        <w:spacing w:after="0" w:line="279"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The Consultant shall perform the services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and agrees to promptly respond to all reasonable requests related to the Services, made by the Company. The Consultant shall comply with the statutes, rules, regulations and orders of any governmental or quasi-governmental authority, applicable to the performance of the Services. The Company and Consultant may amend </w:t>
      </w:r>
      <w:r>
        <w:rPr>
          <w:rFonts w:ascii="Arial" w:cs="Arial" w:eastAsia="Arial" w:hAnsi="Arial"/>
          <w:sz w:val="17"/>
          <w:szCs w:val="17"/>
          <w:u w:val="single" w:color="auto"/>
          <w:color w:val="auto"/>
        </w:rPr>
        <w:t>Exhibit B</w:t>
      </w:r>
      <w:r>
        <w:rPr>
          <w:rFonts w:ascii="Arial" w:cs="Arial" w:eastAsia="Arial" w:hAnsi="Arial"/>
          <w:sz w:val="17"/>
          <w:szCs w:val="17"/>
          <w:color w:val="auto"/>
        </w:rPr>
        <w:t>, from time to time, to add additional Services to be provided by Consultant.</w:t>
      </w:r>
    </w:p>
    <w:p>
      <w:pPr>
        <w:spacing w:after="0" w:line="198" w:lineRule="exact"/>
        <w:rPr>
          <w:rFonts w:ascii="Arial" w:cs="Arial" w:eastAsia="Arial" w:hAnsi="Arial"/>
          <w:sz w:val="17"/>
          <w:szCs w:val="17"/>
          <w:color w:val="auto"/>
        </w:rPr>
      </w:pPr>
    </w:p>
    <w:p>
      <w:pPr>
        <w:jc w:val="both"/>
        <w:ind w:left="1300" w:hanging="220"/>
        <w:spacing w:after="0" w:line="312"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Consultant agrees to devote a minimum of 24 hours per month to performing the Services. Consistent with this requirement, Consultant may represent, perform services for, or be employed by such additional persons or companies as Consultant sees fit, except to the extent doing so causes Consultant to breach Consultant’s obligations under this Agreement or creates a conflict of interest.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both"/>
        <w:ind w:left="869" w:hanging="210"/>
        <w:spacing w:after="0" w:line="255" w:lineRule="auto"/>
        <w:tabs>
          <w:tab w:leader="none" w:pos="8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Through a separate resolution executed by the Company’s Board of Director’s, Consultant shall be appointed to the Company’s Board of Directors and shall serve as a member of the Clinical Advisory Committee and Commercialization Committees, upon the establishment of such committees. In addition, it is contemplated that at all times during the effectiveness of this Agreement, Consultant shall be nominated for election to the Board by the stockholders of the Company so that he may continue to serve as a director of the Company in accordance with the Company’s governing instruments. Consultant shall immediately resign as a director of the Company upon termination of this Agreement.</w:t>
      </w:r>
    </w:p>
    <w:p>
      <w:pPr>
        <w:spacing w:after="0" w:line="216" w:lineRule="exact"/>
        <w:rPr>
          <w:rFonts w:ascii="Arial" w:cs="Arial" w:eastAsia="Arial" w:hAnsi="Arial"/>
          <w:sz w:val="18"/>
          <w:szCs w:val="18"/>
          <w:color w:val="auto"/>
        </w:rPr>
      </w:pPr>
    </w:p>
    <w:p>
      <w:pPr>
        <w:jc w:val="both"/>
        <w:ind w:left="229" w:hanging="229"/>
        <w:spacing w:after="0" w:line="266" w:lineRule="auto"/>
        <w:tabs>
          <w:tab w:leader="none" w:pos="22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This Agreement is effective beginning on the Effective Date and shall terminate on the earlier of (i) the completion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Services as provided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(ii) the fourth year anniversary of the Effective Date, or until it is otherwise terminated by either the Company or by Consultant as provided below.</w:t>
      </w:r>
    </w:p>
    <w:p>
      <w:pPr>
        <w:spacing w:after="0" w:line="203" w:lineRule="exact"/>
        <w:rPr>
          <w:rFonts w:ascii="Arial" w:cs="Arial" w:eastAsia="Arial" w:hAnsi="Arial"/>
          <w:sz w:val="18"/>
          <w:szCs w:val="18"/>
          <w:b w:val="1"/>
          <w:bCs w:val="1"/>
          <w:color w:val="auto"/>
        </w:rPr>
      </w:pPr>
    </w:p>
    <w:p>
      <w:pPr>
        <w:ind w:left="229" w:hanging="229"/>
        <w:spacing w:after="0"/>
        <w:tabs>
          <w:tab w:leader="none" w:pos="22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69" w:hanging="210"/>
        <w:spacing w:after="0" w:line="270" w:lineRule="auto"/>
        <w:tabs>
          <w:tab w:leader="none" w:pos="869" w:val="left"/>
        </w:tabs>
        <w:numPr>
          <w:ilvl w:val="1"/>
          <w:numId w:val="33"/>
        </w:numPr>
        <w:rPr>
          <w:rFonts w:ascii="Arial" w:cs="Arial" w:eastAsia="Arial" w:hAnsi="Arial"/>
          <w:sz w:val="17"/>
          <w:szCs w:val="17"/>
          <w:color w:val="auto"/>
        </w:rPr>
      </w:pPr>
      <w:r>
        <w:rPr>
          <w:rFonts w:ascii="Arial" w:cs="Arial" w:eastAsia="Arial" w:hAnsi="Arial"/>
          <w:sz w:val="17"/>
          <w:szCs w:val="17"/>
          <w:color w:val="auto"/>
        </w:rPr>
        <w:t>Either party may terminate this Agreement upon 60 days written notice to the other party. With respect to the Consultant, death, incapacity, incarceration or any other condition or state of affairs which reasonably prevents or impedes performance of the Services shall automatically cause the termination of this Agreement. If either party defaults in the performance of this Agreement or materially breaches any of its provisions, the nonbreaching party may terminate this Agreement by giving written notification to the breaching party. Termination shall be effective immediately on receipt of the written notification by the breaching party, or five days after mailing of the notice to the address set forth in the notice provisions below, whichever occurs first. Termination by one party shall automatically and forever eliminate the obligation of the non-Terminating party’s obligation to perform. Upon termination of this Agreement, Consultant shall be entitled to payment for Services completed prior to the termination date and reimbursement for expenses incurred prior to the termination date. Thereafter, the Company shall owe Consultant no further amounts or obligations.</w:t>
      </w:r>
    </w:p>
    <w:p>
      <w:pPr>
        <w:spacing w:after="0" w:line="208" w:lineRule="exact"/>
        <w:rPr>
          <w:rFonts w:ascii="Arial" w:cs="Arial" w:eastAsia="Arial" w:hAnsi="Arial"/>
          <w:sz w:val="17"/>
          <w:szCs w:val="17"/>
          <w:color w:val="auto"/>
        </w:rPr>
      </w:pPr>
    </w:p>
    <w:p>
      <w:pPr>
        <w:jc w:val="both"/>
        <w:ind w:left="869" w:hanging="220"/>
        <w:spacing w:after="0" w:line="270" w:lineRule="auto"/>
        <w:tabs>
          <w:tab w:leader="none" w:pos="869" w:val="left"/>
        </w:tabs>
        <w:numPr>
          <w:ilvl w:val="1"/>
          <w:numId w:val="33"/>
        </w:numPr>
        <w:rPr>
          <w:rFonts w:ascii="Arial" w:cs="Arial" w:eastAsia="Arial" w:hAnsi="Arial"/>
          <w:sz w:val="17"/>
          <w:szCs w:val="17"/>
          <w:color w:val="auto"/>
        </w:rPr>
      </w:pPr>
      <w:r>
        <w:rPr>
          <w:rFonts w:ascii="Arial" w:cs="Arial" w:eastAsia="Arial" w:hAnsi="Arial"/>
          <w:sz w:val="17"/>
          <w:szCs w:val="17"/>
          <w:color w:val="auto"/>
        </w:rPr>
        <w:t>Upon termination of this Agreement, Consultant shall maintain the positive obligation to fully cooperate with the Company in all matters relating to the winding up of Consultant’s pending work on behalf of the Company and the orderly transfer of any work or documents to the Company. Consultant agrees that, at upon the termination of this Agreement, or at any other time the Company so requests, Consultant will deliver immediately to the Company any and all devices, materials, records, data, notes, reports, proposals, lists, correspondence, other documents or property, or reproductions of any aforementioned items belonging to the Company, its successors, or assigns, whether given to Consultant by the Company or prepared by Consultant in the course of rendering the Services, including all Creations (as defined below) then in progress and all material in Consultant’s possession containing Proprietary Information (as defined below) and any copies thereof, whether prepared by Consultant or others. Following termination, Consultant shall not retain any written or other tangible material containing any Proprietary Information.</w:t>
      </w:r>
    </w:p>
    <w:p>
      <w:pPr>
        <w:spacing w:after="0" w:line="357"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7" w:right="239" w:bottom="1440" w:gutter="0" w:footer="0" w:header="0"/>
        </w:sectPr>
      </w:pPr>
    </w:p>
    <w:bookmarkStart w:id="66" w:name="page67"/>
    <w:bookmarkEnd w:id="66"/>
    <w:p>
      <w:pPr>
        <w:ind w:left="229" w:hanging="229"/>
        <w:spacing w:after="0"/>
        <w:tabs>
          <w:tab w:leader="none" w:pos="22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69" w:hanging="210"/>
        <w:spacing w:after="0" w:line="286" w:lineRule="auto"/>
        <w:tabs>
          <w:tab w:leader="none" w:pos="86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Consultant understands that its work for the Company will involve access to and creation of confidential, proprietary and trade secret information and materials of the Company (or its affiliates, licensors, suppliers, vendors or customers) (collectively, “</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xml:space="preserve">”). Proprietary Information includes, without limitation, any (a) information, ideas or materials of a technical or creative nature, such as research and development results, designs and specifications, computer source and object code, patent applications, and other materials and concepts relating to the Company’s products, services, processes, technology or other intellectual property rights; (b) information, ideas or materials of a business nature, such as non-public financial information; information regarding profits, costs, marketing, purchasing, sales, customers, suppliers, contract terms, employees and salaries; product development plans; business and financial plans and forecasts; and marketing and sales plans and forecasts; (c) all personal property, including, without limitation, all books, manuals, records, reports, notes, contracts, lists, blueprints and other documents or materials, or copies thereof, received by Consultant in the course of Consultant’s rendering of Services to the Company, including, without limitation, records and any other materials pertaining to Creations (as defined below); and (d) the terms and conditions of this Agreement, including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may be amended from time to time. Nothing in this Agreement is intended to limit any remedy of the Company under the California Uniform Trade Secrets Act (California Civil Code Section 3426), or otherwise available under law.</w:t>
      </w:r>
    </w:p>
    <w:p>
      <w:pPr>
        <w:spacing w:after="0" w:line="201" w:lineRule="exact"/>
        <w:rPr>
          <w:rFonts w:ascii="Arial" w:cs="Arial" w:eastAsia="Arial" w:hAnsi="Arial"/>
          <w:sz w:val="16"/>
          <w:szCs w:val="16"/>
          <w:color w:val="auto"/>
        </w:rPr>
      </w:pPr>
    </w:p>
    <w:p>
      <w:pPr>
        <w:jc w:val="both"/>
        <w:ind w:left="869" w:hanging="220"/>
        <w:spacing w:after="0" w:line="286" w:lineRule="auto"/>
        <w:tabs>
          <w:tab w:leader="none" w:pos="86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Restrictions on Use and Disclosure</w:t>
      </w:r>
      <w:r>
        <w:rPr>
          <w:rFonts w:ascii="Arial" w:cs="Arial" w:eastAsia="Arial" w:hAnsi="Arial"/>
          <w:sz w:val="16"/>
          <w:szCs w:val="16"/>
          <w:color w:val="auto"/>
        </w:rPr>
        <w:t>. Consultant understands that Proprietary Information is extremely valuable to the Company and its affiliates, licensors, suppliers, vendors and customers. Accordingly, Consultant agrees during the term of this Agreement and thereafter that it (a) shall hold all Proprietary Information in confidence and trust for the benefit of the Company; (b) shall not copy or use (or allow any of its employees, contractors or agents to copy or use) any Proprietary Information, except as may be necessary to perform the Services;</w:t>
      </w:r>
    </w:p>
    <w:p>
      <w:pPr>
        <w:spacing w:after="0" w:line="1" w:lineRule="exact"/>
        <w:rPr>
          <w:rFonts w:ascii="Arial" w:cs="Arial" w:eastAsia="Arial" w:hAnsi="Arial"/>
          <w:sz w:val="16"/>
          <w:szCs w:val="16"/>
          <w:color w:val="auto"/>
        </w:rPr>
      </w:pPr>
    </w:p>
    <w:p>
      <w:pPr>
        <w:ind w:left="1129" w:hanging="255"/>
        <w:spacing w:after="0"/>
        <w:tabs>
          <w:tab w:leader="none" w:pos="1129" w:val="left"/>
        </w:tabs>
        <w:numPr>
          <w:ilvl w:val="2"/>
          <w:numId w:val="34"/>
        </w:numPr>
        <w:rPr>
          <w:rFonts w:ascii="Arial" w:cs="Arial" w:eastAsia="Arial" w:hAnsi="Arial"/>
          <w:sz w:val="16"/>
          <w:szCs w:val="16"/>
          <w:color w:val="auto"/>
        </w:rPr>
      </w:pPr>
      <w:r>
        <w:rPr>
          <w:rFonts w:ascii="Arial" w:cs="Arial" w:eastAsia="Arial" w:hAnsi="Arial"/>
          <w:sz w:val="16"/>
          <w:szCs w:val="16"/>
          <w:color w:val="auto"/>
        </w:rPr>
        <w:t>shall use the Proprietary Information only for the benefit of the Company (and not for the benefit of Consultant or any third party); and</w:t>
      </w:r>
    </w:p>
    <w:p>
      <w:pPr>
        <w:spacing w:after="0" w:line="32" w:lineRule="exact"/>
        <w:rPr>
          <w:rFonts w:ascii="Arial" w:cs="Arial" w:eastAsia="Arial" w:hAnsi="Arial"/>
          <w:sz w:val="16"/>
          <w:szCs w:val="16"/>
          <w:color w:val="auto"/>
        </w:rPr>
      </w:pPr>
    </w:p>
    <w:p>
      <w:pPr>
        <w:ind w:left="869" w:firstLine="5"/>
        <w:spacing w:after="0" w:line="261" w:lineRule="auto"/>
        <w:tabs>
          <w:tab w:leader="none" w:pos="1126"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shall not disclose or otherwise make available any such Proprietary Information to any third party except as authorized in writing and in advance by the Company. All Proprietary Information is and shall remain the sole property of the Company.</w:t>
      </w:r>
    </w:p>
    <w:p>
      <w:pPr>
        <w:spacing w:after="0" w:line="359"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3" w:right="239" w:bottom="1440" w:gutter="0" w:footer="0" w:header="0"/>
        </w:sectPr>
      </w:pPr>
    </w:p>
    <w:bookmarkStart w:id="67" w:name="page68"/>
    <w:bookmarkEnd w:id="67"/>
    <w:p>
      <w:pPr>
        <w:jc w:val="both"/>
        <w:ind w:left="869" w:hanging="210"/>
        <w:spacing w:after="0" w:line="271" w:lineRule="auto"/>
        <w:tabs>
          <w:tab w:leader="none" w:pos="869"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The foregoing restrictions on use and disclosure shall not apply to any Proprietary Information to the extent Consultant can prove such Proprietary Information (a) is or has become generally known to the public through no unlawful act of Consultant; (b) was independently developed by Consultant without any use of the Proprietary Information, as evidenced by Consultant’s written records; (c) becomes known to Consultant from a source other than the Company without breach of this Agreement and otherwise not in violation of the Company’s rights, as evidenced by Consultant’s written records; (d) such disclosure is approved in advance and in writing by the Company; or (e) Consultant is legally compelled to disclose such Proprietary Information, provided that Consultant shall give advance notice of such compelled disclosure to the Company, and shall cooperate with the Company in connection with any efforts to prevent or limit the scope of such disclosure and/or use of the Proprietary Information.</w:t>
      </w:r>
    </w:p>
    <w:p>
      <w:pPr>
        <w:spacing w:after="0" w:line="205" w:lineRule="exact"/>
        <w:rPr>
          <w:rFonts w:ascii="Arial" w:cs="Arial" w:eastAsia="Arial" w:hAnsi="Arial"/>
          <w:sz w:val="17"/>
          <w:szCs w:val="17"/>
          <w:color w:val="auto"/>
        </w:rPr>
      </w:pPr>
    </w:p>
    <w:p>
      <w:pPr>
        <w:jc w:val="both"/>
        <w:ind w:left="869" w:hanging="220"/>
        <w:spacing w:after="0" w:line="272" w:lineRule="auto"/>
        <w:tabs>
          <w:tab w:leader="none" w:pos="869"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As used herein, “</w:t>
      </w:r>
      <w:r>
        <w:rPr>
          <w:rFonts w:ascii="Arial" w:cs="Arial" w:eastAsia="Arial" w:hAnsi="Arial"/>
          <w:sz w:val="17"/>
          <w:szCs w:val="17"/>
          <w:u w:val="single" w:color="auto"/>
          <w:color w:val="auto"/>
        </w:rPr>
        <w:t>Creations</w:t>
      </w:r>
      <w:r>
        <w:rPr>
          <w:rFonts w:ascii="Arial" w:cs="Arial" w:eastAsia="Arial" w:hAnsi="Arial"/>
          <w:sz w:val="17"/>
          <w:szCs w:val="17"/>
          <w:color w:val="auto"/>
        </w:rPr>
        <w:t>” shall include, without limitation, all designs, copyrightable works, ideas, inventions, discoveries, data, formulas, algorithms, trade secrets, assays, developmental or experimental work, methods, processes, techniques, technology, and other creations, and related know-how, discoveries, trade secrets or other intellectual property, and any related work-in-progress, improvements or modifications to the foregoing, that are created, developed or conceived (alone or with others) in connection with Consultant’s activities for the Company (a) during the term of this Agreement, whether or not created, developed or conceived during regular business hours, and (b) if based on Proprietary Information, after termination of this Agreement. Creations shall include, without limitation, all materials delivered to the Company in connection with this Agreement.</w:t>
      </w:r>
    </w:p>
    <w:p>
      <w:pPr>
        <w:spacing w:after="0" w:line="200" w:lineRule="exact"/>
        <w:rPr>
          <w:rFonts w:ascii="Arial" w:cs="Arial" w:eastAsia="Arial" w:hAnsi="Arial"/>
          <w:sz w:val="17"/>
          <w:szCs w:val="17"/>
          <w:color w:val="auto"/>
        </w:rPr>
      </w:pPr>
    </w:p>
    <w:p>
      <w:pPr>
        <w:ind w:left="229" w:hanging="229"/>
        <w:spacing w:after="0"/>
        <w:tabs>
          <w:tab w:leader="none" w:pos="22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Intellectual Property.</w:t>
      </w:r>
    </w:p>
    <w:p>
      <w:pPr>
        <w:spacing w:after="0" w:line="256" w:lineRule="exact"/>
        <w:rPr>
          <w:rFonts w:ascii="Arial" w:cs="Arial" w:eastAsia="Arial" w:hAnsi="Arial"/>
          <w:sz w:val="18"/>
          <w:szCs w:val="18"/>
          <w:b w:val="1"/>
          <w:bCs w:val="1"/>
          <w:color w:val="auto"/>
        </w:rPr>
      </w:pPr>
    </w:p>
    <w:p>
      <w:pPr>
        <w:jc w:val="both"/>
        <w:ind w:left="869" w:hanging="210"/>
        <w:spacing w:after="0" w:line="289" w:lineRule="auto"/>
        <w:tabs>
          <w:tab w:leader="none" w:pos="869"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All Creations shall be the sole property of the Company, with the Company having the right to obtain and hold in its own name all intellectual property rights in and to such Creations. Consultant hereby irrevocably assigns and agrees to assign to the Company, without additional consideration, all right, title and interest in and to all Creations, whether currently existing or created or developed later, including, without limitation, all copyrights, trademarks, trade secrets, patents, industrial rights and all other intellectual property and proprietary rights related thereto, whether existing now or in the future, effective immediately upon the inception, conception, creation or development thereof. Consultant shall (a) disclose promptly to the Company all Creations, and (b) whether during or after the period of its consulting arrangement with the Company, execute such written instruments and do such other acts as may be necessary in the opinion of the Company to obtain a patent, register a copyright or otherwise evidence or enforce the Company’s rights in and to such Creations (and Consultant hereby irrevocably appoints the Company and any of its officers as its attorney in fact to undertake such acts in its name).</w:t>
      </w:r>
    </w:p>
    <w:p>
      <w:pPr>
        <w:spacing w:after="0" w:line="342"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7" w:right="239" w:bottom="1440" w:gutter="0" w:footer="0" w:header="0"/>
        </w:sectPr>
      </w:pPr>
    </w:p>
    <w:bookmarkStart w:id="68" w:name="page69"/>
    <w:bookmarkEnd w:id="68"/>
    <w:p>
      <w:pPr>
        <w:jc w:val="both"/>
        <w:ind w:left="869" w:hanging="220"/>
        <w:spacing w:after="0" w:line="269" w:lineRule="auto"/>
        <w:tabs>
          <w:tab w:leader="none" w:pos="869"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License</w:t>
      </w:r>
      <w:r>
        <w:rPr>
          <w:rFonts w:ascii="Arial" w:cs="Arial" w:eastAsia="Arial" w:hAnsi="Arial"/>
          <w:sz w:val="17"/>
          <w:szCs w:val="17"/>
          <w:color w:val="auto"/>
        </w:rPr>
        <w:t>. To the extent, if any, that Consultant retains any right, title or interest in or to any Creations, Consultant hereby grants to the Company a perpetual, irrevocable, fully paid-up, transferable, sublicensable, exclusive, worldwide right and license (a) to use, reproduce, distribute, display and perform (whether publicly or otherwise), prepare derivative works of and otherwise modify, make, sell, offer to sell, import and otherwise use and exploit (and have others exercise such rights on behalf of the Company) all or any portion of such Creations, in any form or media (now known or later developed); (b) to modify all or any portion of such Creations, including, without limitation, the making of additions to or deletions from such Creations, regardless of the medium (now or hereafter known) into which such Creations may be modified and regardless of the effect of such modifications on the integrity of such Creations; and (c) to identify Consultant, or not to identify Consultant, as one or more authors of or contributors to such Creations or any portion thereof, whether or not such Creations or any portion thereof have been modified. Consultant further waives any “moral” rights or other rights with respect to attribution of authorship or integrity of such Creations Consultant may have under any applicable law, whether under copyright, trademark, unfair competition, defamation, right of privacy, contract, tort or other legal theory.</w:t>
      </w:r>
    </w:p>
    <w:p>
      <w:pPr>
        <w:spacing w:after="0" w:line="205" w:lineRule="exact"/>
        <w:rPr>
          <w:rFonts w:ascii="Arial" w:cs="Arial" w:eastAsia="Arial" w:hAnsi="Arial"/>
          <w:sz w:val="17"/>
          <w:szCs w:val="17"/>
          <w:color w:val="auto"/>
        </w:rPr>
      </w:pPr>
    </w:p>
    <w:p>
      <w:pPr>
        <w:jc w:val="both"/>
        <w:ind w:left="229" w:hanging="229"/>
        <w:spacing w:after="0" w:line="298" w:lineRule="auto"/>
        <w:tabs>
          <w:tab w:leader="none" w:pos="229"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Direction of Projects and Creations to the Company</w:t>
      </w:r>
      <w:r>
        <w:rPr>
          <w:rFonts w:ascii="Arial" w:cs="Arial" w:eastAsia="Arial" w:hAnsi="Arial"/>
          <w:sz w:val="16"/>
          <w:szCs w:val="16"/>
          <w:color w:val="auto"/>
        </w:rPr>
        <w:t>. Subject to the Consultant's obligations under any confidentiality or other written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third parties (all of which have been disclosed to the Company), during the term of this Agreement, Consultant will use his best efforts to disclose to the Chairman of the Company, on a confidential basis, technology and product opportunities which come to the attention of the Consultant in the Field of Interest, and any invention, improvement, discovery, process, formula or method or other intellectual property relating to or useful in, the Field of Interest, whether or not patentable or copyrightable, and whether or not discovered or developed by Consultant.</w:t>
      </w:r>
    </w:p>
    <w:p>
      <w:pPr>
        <w:spacing w:after="0" w:line="181" w:lineRule="exact"/>
        <w:rPr>
          <w:rFonts w:ascii="Arial" w:cs="Arial" w:eastAsia="Arial" w:hAnsi="Arial"/>
          <w:sz w:val="16"/>
          <w:szCs w:val="16"/>
          <w:b w:val="1"/>
          <w:bCs w:val="1"/>
          <w:color w:val="auto"/>
        </w:rPr>
      </w:pPr>
    </w:p>
    <w:p>
      <w:pPr>
        <w:ind w:left="229" w:hanging="229"/>
        <w:spacing w:after="0"/>
        <w:tabs>
          <w:tab w:leader="none" w:pos="22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Expenses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69" w:hanging="210"/>
        <w:spacing w:after="0" w:line="286" w:lineRule="auto"/>
        <w:tabs>
          <w:tab w:leader="none" w:pos="869"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In consideration of Services and the additional terms and conditions as set forth herein, Consultant shall receive the compensation listed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Company and Consultant may amend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from time to time, to provide Consultant with additional compensation in connection with the Company’s and Consultant’s amendment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192" w:lineRule="exact"/>
        <w:rPr>
          <w:rFonts w:ascii="Arial" w:cs="Arial" w:eastAsia="Arial" w:hAnsi="Arial"/>
          <w:sz w:val="17"/>
          <w:szCs w:val="17"/>
          <w:color w:val="auto"/>
        </w:rPr>
      </w:pPr>
    </w:p>
    <w:p>
      <w:pPr>
        <w:jc w:val="both"/>
        <w:ind w:left="869" w:hanging="220"/>
        <w:spacing w:after="0" w:line="286" w:lineRule="auto"/>
        <w:tabs>
          <w:tab w:leader="none" w:pos="869"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Option Grant</w:t>
      </w:r>
      <w:r>
        <w:rPr>
          <w:rFonts w:ascii="Arial" w:cs="Arial" w:eastAsia="Arial" w:hAnsi="Arial"/>
          <w:sz w:val="17"/>
          <w:szCs w:val="17"/>
          <w:color w:val="auto"/>
        </w:rPr>
        <w:t xml:space="preserve">. Subject to the approval of an increase in the number of shares available for grant under the Company’s 2007 Incentive Stock and Awards Plan, Consultant shall be granted an option to purchase up to five million (5,000,000) shares of the Company’s common stock, on the terms provided in and subject to the execution of the Option Agreement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341"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7" w:right="239" w:bottom="1440" w:gutter="0" w:footer="0" w:header="0"/>
        </w:sectPr>
      </w:pPr>
    </w:p>
    <w:bookmarkStart w:id="69" w:name="page70"/>
    <w:bookmarkEnd w:id="69"/>
    <w:p>
      <w:pPr>
        <w:jc w:val="both"/>
        <w:ind w:left="869" w:hanging="210"/>
        <w:spacing w:after="0" w:line="273" w:lineRule="auto"/>
        <w:tabs>
          <w:tab w:leader="none" w:pos="869"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The Company agrees to reimburse the Consultant for all reasonable, ordinary and necessary out-of-pocket travel and other expenses incurred by the Consultant in conjunction with his services to the Company; provided however, all such expenses shall be approved, in advance of the incurrence of the same, in writing by the Company. The Company will reimburse such expenses within 30 days after Consultant has provided to the Company, in form and substance reasonably satisfactory to the Company, appropriate documentation evidencing such expenses. Reimbursement for expenses may be delayed until such time as the Consultant has furnished reasonable documentation for authorized expenses as the Company may reasonably request.</w:t>
      </w:r>
    </w:p>
    <w:p>
      <w:pPr>
        <w:spacing w:after="0" w:line="201" w:lineRule="exact"/>
        <w:rPr>
          <w:rFonts w:ascii="Arial" w:cs="Arial" w:eastAsia="Arial" w:hAnsi="Arial"/>
          <w:sz w:val="17"/>
          <w:szCs w:val="17"/>
          <w:color w:val="auto"/>
        </w:rPr>
      </w:pPr>
    </w:p>
    <w:p>
      <w:pPr>
        <w:ind w:left="229" w:hanging="229"/>
        <w:spacing w:after="0"/>
        <w:tabs>
          <w:tab w:leader="none" w:pos="22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 Confidential Information of Others; and Prior Engagements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69" w:hanging="210"/>
        <w:spacing w:after="0" w:line="297" w:lineRule="auto"/>
        <w:tabs>
          <w:tab w:leader="none" w:pos="86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the Consultant has a conflict of interest, or potential conflict of interest, with respect to any matter relevant to the Company and the Field of Interest and the Consultant’s obligations under this Agreement, he shall immediately inform the Chairman or Secretary of the Company of such actual or potential conflict of interest and excuse himself from the discussion of such matter. Consultant hereby represents and warrants that Consultant, to Consultant’s knowledge, has disclosed and described all actual or potential conflicts of interest that may arise from the execution of this Agreement with respect to the Consultant’s current or prior arrangements with third parties.</w:t>
      </w:r>
    </w:p>
    <w:p>
      <w:pPr>
        <w:spacing w:after="0" w:line="185" w:lineRule="exact"/>
        <w:rPr>
          <w:rFonts w:ascii="Arial" w:cs="Arial" w:eastAsia="Arial" w:hAnsi="Arial"/>
          <w:sz w:val="16"/>
          <w:szCs w:val="16"/>
          <w:color w:val="auto"/>
        </w:rPr>
      </w:pPr>
    </w:p>
    <w:p>
      <w:pPr>
        <w:ind w:left="869" w:hanging="220"/>
        <w:spacing w:after="0" w:line="342" w:lineRule="auto"/>
        <w:tabs>
          <w:tab w:leader="none" w:pos="86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Information of Others</w:t>
      </w:r>
      <w:r>
        <w:rPr>
          <w:rFonts w:ascii="Arial" w:cs="Arial" w:eastAsia="Arial" w:hAnsi="Arial"/>
          <w:sz w:val="16"/>
          <w:szCs w:val="16"/>
          <w:color w:val="auto"/>
        </w:rPr>
        <w:t>. The Consultant will safeguard and keep confidential the proprietary information of customers, vendors, consultants, and other parties with which the Company does business to the same extent as if it were Company Proprietary Information.</w:t>
      </w:r>
    </w:p>
    <w:p>
      <w:pPr>
        <w:spacing w:after="0" w:line="150" w:lineRule="exact"/>
        <w:rPr>
          <w:rFonts w:ascii="Arial" w:cs="Arial" w:eastAsia="Arial" w:hAnsi="Arial"/>
          <w:sz w:val="16"/>
          <w:szCs w:val="16"/>
          <w:color w:val="auto"/>
        </w:rPr>
      </w:pPr>
    </w:p>
    <w:p>
      <w:pPr>
        <w:jc w:val="both"/>
        <w:ind w:left="869" w:hanging="210"/>
        <w:spacing w:after="0" w:line="257" w:lineRule="auto"/>
        <w:tabs>
          <w:tab w:leader="none" w:pos="86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Agreements with the United States Government and Other Third Parties</w:t>
      </w:r>
      <w:r>
        <w:rPr>
          <w:rFonts w:ascii="Arial" w:cs="Arial" w:eastAsia="Arial" w:hAnsi="Arial"/>
          <w:sz w:val="18"/>
          <w:szCs w:val="18"/>
          <w:color w:val="auto"/>
        </w:rPr>
        <w:t>. The Consultant acknowledges that the Company from time to time may have agreements with other persons or with the United States Government or agencies thereof which impose obligations or restrictions on the Company regarding Creations made during the course of work under such agreements or regarding the confidential nature of such work. The Consultant agrees to be bound by all such obligations or restrictions and to take any and all action necessary to discharge the obligations of the Company thereunder.</w:t>
      </w:r>
    </w:p>
    <w:p>
      <w:pPr>
        <w:spacing w:after="0" w:line="215" w:lineRule="exact"/>
        <w:rPr>
          <w:rFonts w:ascii="Arial" w:cs="Arial" w:eastAsia="Arial" w:hAnsi="Arial"/>
          <w:sz w:val="18"/>
          <w:szCs w:val="18"/>
          <w:color w:val="auto"/>
        </w:rPr>
      </w:pPr>
    </w:p>
    <w:p>
      <w:pPr>
        <w:jc w:val="both"/>
        <w:ind w:left="869" w:hanging="220"/>
        <w:spacing w:after="0" w:line="288" w:lineRule="auto"/>
        <w:tabs>
          <w:tab w:leader="none" w:pos="86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Certain Other Contracts</w:t>
      </w:r>
      <w:r>
        <w:rPr>
          <w:rFonts w:ascii="Arial" w:cs="Arial" w:eastAsia="Arial" w:hAnsi="Arial"/>
          <w:sz w:val="16"/>
          <w:szCs w:val="16"/>
          <w:color w:val="auto"/>
        </w:rPr>
        <w:t>. Consultant has informed the Company of all of his professional engagements with third parties, including prior engagements that could impact Consultant’s rights and obligations pursuant to this Agreement. The Consultant will not use or disclose to the Company, or breach any agreements to keep in confidence, or refrain from using, any confidential, trade secret, or other proprietary information or material of any previous employer or other person, and will not bring onto the Company’s premises any unpublished document or any other property belonging to any former or current employer without the written consent of that former or current employer. Consultant shall not provide to the Company any information of another client or employer, in the Creations or otherwise, nor shall Consultant use any such information in its activities for Customer, without the prior written consent of the Company and such other client or employer. The Services performed hereunder will not be conducted on time that is required to be devoted to any other third party. The Consultant shall not use the funding, resources and facilities of the any other third party to provide the Services and shall not perform the Services hereunder in any manner that could give any third party any rights to the Creations.</w:t>
      </w:r>
    </w:p>
    <w:p>
      <w:pPr>
        <w:spacing w:after="0" w:line="345"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7" w:right="239" w:bottom="1440" w:gutter="0" w:footer="0" w:header="0"/>
        </w:sectPr>
      </w:pPr>
    </w:p>
    <w:bookmarkStart w:id="70" w:name="page71"/>
    <w:bookmarkEnd w:id="70"/>
    <w:p>
      <w:pPr>
        <w:ind w:left="229" w:hanging="229"/>
        <w:spacing w:after="0"/>
        <w:tabs>
          <w:tab w:leader="none" w:pos="22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and Indemnities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jc w:val="both"/>
        <w:ind w:left="869" w:hanging="210"/>
        <w:spacing w:after="0" w:line="268" w:lineRule="auto"/>
        <w:tabs>
          <w:tab w:leader="none" w:pos="869"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Consultant represents, warrants and covenants that (a) Consultant has the full power and authority to enter into this Agreement and to perform its obligations hereunder, without the need for any consents, approvals or immunities not yet obtained; (b) Consultant has the right to grant the rights and assignments granted herein, without the need for any assignments, releases, consents, approvals, immunities or other rights not yet obtained; (c) the Services, including, without limitation, any deliverables required hereunder, shall be free from material errors or other defects and shall substantially conform to any specifications for such Services and/or deliverables as set forth or referenced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as may be amended from time to time; (d) the Creations (and the exercise of the rights granted herein with respect thereto) do not and shall not infringe, misappropriate or violate any patent, copyright, trademark, trade secret, publicity, privacy or other rights of any third party, and are not and shall not be defamatory or obscene; (e) neither the Creations nor any element thereof shall be subject to any restrictions or to any mortgages, liens, pledges, security interests, encumbrances or encroachments; and (f) each of Consultant’s employees and contractors (if any) involved in the development of the Creations have executed (or, prior to any such involvement shall execute) a written agreement with Consultant in which such persons (i) assign to Consultant all right, title and interest in and to the Creations in order that Consultant may fully grant the rights to the Company as provided herein and (ii) agree to be bound by confidentiality and non-disclosure obligations equivalent to those set forth in this Agreement. The Company hereby disclaims all warranties of any kind, whether express, implied, statutory or otherwise, with respect to any Proprietary Information or other information or materials supplied by the Company to Consultant hereunder, including, without limitation, any warranties with respect to any specifications for the Creations or other deliverables required hereunder.</w:t>
      </w:r>
    </w:p>
    <w:p>
      <w:pPr>
        <w:spacing w:after="0" w:line="207" w:lineRule="exact"/>
        <w:rPr>
          <w:rFonts w:ascii="Arial" w:cs="Arial" w:eastAsia="Arial" w:hAnsi="Arial"/>
          <w:sz w:val="17"/>
          <w:szCs w:val="17"/>
          <w:color w:val="auto"/>
        </w:rPr>
      </w:pPr>
    </w:p>
    <w:p>
      <w:pPr>
        <w:jc w:val="both"/>
        <w:ind w:left="869" w:hanging="220"/>
        <w:spacing w:after="0" w:line="302" w:lineRule="auto"/>
        <w:tabs>
          <w:tab w:leader="none" w:pos="869" w:val="left"/>
        </w:tabs>
        <w:numPr>
          <w:ilvl w:val="1"/>
          <w:numId w:val="41"/>
        </w:numPr>
        <w:rPr>
          <w:rFonts w:ascii="Arial" w:cs="Arial" w:eastAsia="Arial" w:hAnsi="Arial"/>
          <w:sz w:val="16"/>
          <w:szCs w:val="16"/>
          <w:color w:val="auto"/>
        </w:rPr>
      </w:pPr>
      <w:r>
        <w:rPr>
          <w:rFonts w:ascii="Arial" w:cs="Arial" w:eastAsia="Arial" w:hAnsi="Arial"/>
          <w:sz w:val="16"/>
          <w:szCs w:val="16"/>
          <w:color w:val="auto"/>
        </w:rPr>
        <w:t>Consultant represents that Consultant has the qualifications and ability to perform the Services in a professional manner, without the advice, control, or supervision of the Company. Failure to do so shall constitute a material breach of this Agreement. Consultant shall be solely responsible for the professional performance of the Services and shall receive no assistance, direction, or control from the Company. Consultant shall have sole discretion and control of Consultant’s services and the manner in which they are to be performed.</w:t>
      </w:r>
    </w:p>
    <w:p>
      <w:pPr>
        <w:spacing w:after="0" w:line="330"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9"/>
          </w:cols>
          <w:pgMar w:left="671" w:top="513" w:right="239" w:bottom="1440" w:gutter="0" w:footer="0" w:header="0"/>
        </w:sectPr>
      </w:pPr>
    </w:p>
    <w:bookmarkStart w:id="71" w:name="page72"/>
    <w:bookmarkEnd w:id="71"/>
    <w:p>
      <w:pPr>
        <w:jc w:val="both"/>
        <w:ind w:left="960" w:hanging="210"/>
        <w:spacing w:after="0" w:line="257" w:lineRule="auto"/>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Consultant shall and does hereby indemnify, defend, and hold harmless the Company, and the Company’s officers, directors, employees and shareholders, from and against any and all claims, demands, losses, costs, expenses, obligations, liabilities, damages, recoveries, and deficiencies, including interest, penalties, and reasonable attorney fees and costs, that the Company may incur or suffer and that result from, or are related to, any breach or failure of the Consultant to perform any of the representations, warranties, and agreements in this Agreement.</w:t>
      </w:r>
    </w:p>
    <w:p>
      <w:pPr>
        <w:spacing w:after="0" w:line="215" w:lineRule="exact"/>
        <w:rPr>
          <w:rFonts w:ascii="Arial" w:cs="Arial" w:eastAsia="Arial" w:hAnsi="Arial"/>
          <w:sz w:val="18"/>
          <w:szCs w:val="18"/>
          <w:color w:val="auto"/>
        </w:rPr>
      </w:pPr>
    </w:p>
    <w:p>
      <w:pPr>
        <w:jc w:val="both"/>
        <w:ind w:left="960" w:hanging="220"/>
        <w:spacing w:after="0" w:line="257" w:lineRule="auto"/>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the below condition, Company shall and does hereby indemnify, defend, and hold harmless the Consultant from and against any and all claims, demands, losses, costs, expenses, obligations, liabilities, damages, recoveries, and deficiencies, including interest, penalties, and reasonable attorney fees and costs, that the Consultant may incur or suffer and that result from the Consultant’s performance under this Agreement. The protections of the immediately preceding sentence shall not extend to any intentional act, acts of gross negligence or act of material misrepresentation by the Consultant.</w:t>
      </w:r>
    </w:p>
    <w:p>
      <w:pPr>
        <w:spacing w:after="0" w:line="211" w:lineRule="exact"/>
        <w:rPr>
          <w:rFonts w:ascii="Arial" w:cs="Arial" w:eastAsia="Arial" w:hAnsi="Arial"/>
          <w:sz w:val="18"/>
          <w:szCs w:val="18"/>
          <w:color w:val="auto"/>
        </w:rPr>
      </w:pPr>
    </w:p>
    <w:p>
      <w:pPr>
        <w:ind w:left="320" w:hanging="319"/>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of the Parties.</w:t>
      </w:r>
    </w:p>
    <w:p>
      <w:pPr>
        <w:spacing w:after="0" w:line="256" w:lineRule="exact"/>
        <w:rPr>
          <w:rFonts w:ascii="Arial" w:cs="Arial" w:eastAsia="Arial" w:hAnsi="Arial"/>
          <w:sz w:val="18"/>
          <w:szCs w:val="18"/>
          <w:b w:val="1"/>
          <w:bCs w:val="1"/>
          <w:color w:val="auto"/>
        </w:rPr>
      </w:pPr>
    </w:p>
    <w:p>
      <w:pPr>
        <w:jc w:val="both"/>
        <w:ind w:left="960" w:hanging="210"/>
        <w:spacing w:after="0" w:line="253"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Consultant enters into this Agreement as, and shall continue to be, an independent contractor. In no circumstance shall Consultant look to the Company as Consultant’s employer, partner, agent, or principal. Neither Consultant nor any employee of Consultant (which for purposes of this paragraph shall be included in the term “Consultant”) shall be entitled to any benefits accorded to the Company’s employees, including workers’ compensation, disability insurance, retirement plans, or vacation or sick pay. Consultant’s exclusion from benefit programs maintained by the Company is a material component of the terms of compensation negotiated by the parties, and is not premised on Consultant’s status as a non-employee with respect to the Company. To the extent that Consultant may become eligible for any benefit programs maintained by the Company (regardless of the timing of or reason for eligibility), Consultant hereby waives Consultant’s right to participate in the programs. Consultant’s waiver is not conditioned on any representation or assumption concerning Consultant’s status under the common law test. Consultant also agrees that, consistent with Consultant’s independent contractor status, Consultant will not apply for any government-sponsored benefits that are intended to apply to employees, including, but not limited to, unemployment benefits.</w:t>
      </w:r>
    </w:p>
    <w:p>
      <w:pPr>
        <w:spacing w:after="0" w:line="219" w:lineRule="exact"/>
        <w:rPr>
          <w:rFonts w:ascii="Arial" w:cs="Arial" w:eastAsia="Arial" w:hAnsi="Arial"/>
          <w:sz w:val="18"/>
          <w:szCs w:val="18"/>
          <w:color w:val="auto"/>
        </w:rPr>
      </w:pPr>
    </w:p>
    <w:p>
      <w:pPr>
        <w:jc w:val="both"/>
        <w:ind w:left="960" w:hanging="220"/>
        <w:spacing w:after="0" w:line="276" w:lineRule="auto"/>
        <w:tabs>
          <w:tab w:leader="none" w:pos="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Consultant shall be responsible for providing, at Consultant’s expense and in Consultant’s name, disability, workers’ compensation, or other insurance as well as licenses and permits usual or necessary for performing the Services. Consultant shall pay, when and as due, any and all taxes incurred as a result of Consultant’s compensation, including estimated taxes and payroll taxes, and shall provide Company with proof of payment on demand. Consultant indemnifies Company for any claims, losses, costs, fees, liabilities, damages, or injuries suffered by Company arising from Consultant’s breach of the provisions of this Section 10.</w:t>
      </w:r>
    </w:p>
    <w:p>
      <w:pPr>
        <w:spacing w:after="0" w:line="3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72" w:name="page73"/>
    <w:bookmarkEnd w:id="72"/>
    <w:p>
      <w:pPr>
        <w:ind w:left="309" w:hanging="309"/>
        <w:spacing w:after="0"/>
        <w:tabs>
          <w:tab w:leader="none" w:pos="309"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56" w:lineRule="exact"/>
        <w:rPr>
          <w:rFonts w:ascii="Arial" w:cs="Arial" w:eastAsia="Arial" w:hAnsi="Arial"/>
          <w:sz w:val="18"/>
          <w:szCs w:val="18"/>
          <w:b w:val="1"/>
          <w:bCs w:val="1"/>
          <w:color w:val="auto"/>
        </w:rPr>
      </w:pPr>
    </w:p>
    <w:p>
      <w:pPr>
        <w:ind w:left="949" w:right="20" w:hanging="210"/>
        <w:spacing w:after="0" w:line="277" w:lineRule="auto"/>
        <w:tabs>
          <w:tab w:leader="none" w:pos="949"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of the breach of any provision of this Agreement shall not operate or be construed as a waiver of any subsequent breach of the same or other provision hereof.</w:t>
      </w:r>
    </w:p>
    <w:p>
      <w:pPr>
        <w:spacing w:after="0" w:line="197" w:lineRule="exact"/>
        <w:rPr>
          <w:rFonts w:ascii="Arial" w:cs="Arial" w:eastAsia="Arial" w:hAnsi="Arial"/>
          <w:sz w:val="18"/>
          <w:szCs w:val="18"/>
          <w:color w:val="auto"/>
        </w:rPr>
      </w:pPr>
    </w:p>
    <w:p>
      <w:pPr>
        <w:ind w:left="949" w:hanging="220"/>
        <w:spacing w:after="0"/>
        <w:tabs>
          <w:tab w:leader="none" w:pos="94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provided under this Agreement shall be in writing and shall be deemed to have been effectively given on the earliest of:</w:t>
      </w:r>
    </w:p>
    <w:p>
      <w:pPr>
        <w:spacing w:after="0" w:line="46" w:lineRule="exact"/>
        <w:rPr>
          <w:rFonts w:ascii="Arial" w:cs="Arial" w:eastAsia="Arial" w:hAnsi="Arial"/>
          <w:sz w:val="16"/>
          <w:szCs w:val="16"/>
          <w:color w:val="auto"/>
        </w:rPr>
      </w:pPr>
    </w:p>
    <w:p>
      <w:pPr>
        <w:jc w:val="both"/>
        <w:ind w:left="949"/>
        <w:spacing w:after="0" w:line="255" w:lineRule="auto"/>
        <w:rPr>
          <w:rFonts w:ascii="Arial" w:cs="Arial" w:eastAsia="Arial" w:hAnsi="Arial"/>
          <w:sz w:val="16"/>
          <w:szCs w:val="16"/>
          <w:color w:val="auto"/>
        </w:rPr>
      </w:pPr>
      <w:r>
        <w:rPr>
          <w:rFonts w:ascii="Arial" w:cs="Arial" w:eastAsia="Arial" w:hAnsi="Arial"/>
          <w:sz w:val="18"/>
          <w:szCs w:val="18"/>
          <w:color w:val="auto"/>
        </w:rPr>
        <w:t>(i) the date of transmission, if such notice or communication is delivered via email, (ii) the second day following the date of mailing, if sent by U.S. nationally recognized overnight courier service, or (iii) 5 days after deposit in the U.S. mail when sent by regular mail to the following address:</w:t>
      </w:r>
    </w:p>
    <w:p>
      <w:pPr>
        <w:spacing w:after="0" w:line="217" w:lineRule="exact"/>
        <w:rPr>
          <w:sz w:val="20"/>
          <w:szCs w:val="20"/>
          <w:color w:val="auto"/>
        </w:rPr>
      </w:pPr>
    </w:p>
    <w:tbl>
      <w:tblPr>
        <w:tblLayout w:type="fixed"/>
        <w:tblInd w:w="449" w:type="dxa"/>
        <w:tblCellMar>
          <w:top w:w="0" w:type="dxa"/>
          <w:left w:w="0" w:type="dxa"/>
          <w:bottom w:w="0" w:type="dxa"/>
          <w:right w:w="0" w:type="dxa"/>
        </w:tblCellMar>
      </w:tblPr>
      <w:tr>
        <w:trPr>
          <w:trHeight w:val="23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the case of the Company</w:t>
            </w: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the case of the Senior Advisor (Consultant)</w:t>
            </w:r>
            <w:r>
              <w:rPr>
                <w:rFonts w:ascii="Arial" w:cs="Arial" w:eastAsia="Arial" w:hAnsi="Arial"/>
                <w:sz w:val="18"/>
                <w:szCs w:val="18"/>
                <w:color w:val="auto"/>
              </w:rPr>
              <w:t>:</w:t>
            </w: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Transdel Pharmaceuticals, Inc.</w:t>
            </w:r>
          </w:p>
        </w:tc>
        <w:tc>
          <w:tcPr>
            <w:tcW w:w="5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Dr. Paul Finnegan, M.D.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Attention: Mark L. Baum, Esq.</w:t>
            </w: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r>
    </w:tbl>
    <w:p>
      <w:pPr>
        <w:spacing w:after="0" w:line="229"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or to other such address as may have been designated by the Company or the Consultant by notice to the other given as provided herein.</w:t>
      </w:r>
    </w:p>
    <w:p>
      <w:pPr>
        <w:spacing w:after="0" w:line="252" w:lineRule="exact"/>
        <w:rPr>
          <w:sz w:val="20"/>
          <w:szCs w:val="20"/>
          <w:color w:val="auto"/>
        </w:rPr>
      </w:pPr>
    </w:p>
    <w:p>
      <w:pPr>
        <w:ind w:left="949" w:hanging="210"/>
        <w:spacing w:after="0" w:line="277" w:lineRule="auto"/>
        <w:tabs>
          <w:tab w:leader="none" w:pos="9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are intended for convenience of reference and shall not by themselves determine the construction or interpretation of any provision of this Agreement.</w:t>
      </w:r>
    </w:p>
    <w:p>
      <w:pPr>
        <w:spacing w:after="0" w:line="197" w:lineRule="exact"/>
        <w:rPr>
          <w:rFonts w:ascii="Arial" w:cs="Arial" w:eastAsia="Arial" w:hAnsi="Arial"/>
          <w:sz w:val="18"/>
          <w:szCs w:val="18"/>
          <w:color w:val="auto"/>
        </w:rPr>
      </w:pPr>
    </w:p>
    <w:p>
      <w:pPr>
        <w:ind w:left="949" w:hanging="220"/>
        <w:spacing w:after="0" w:line="277" w:lineRule="auto"/>
        <w:tabs>
          <w:tab w:leader="none" w:pos="9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those laws that direct the application of the laws of another jurisdiction.</w:t>
      </w:r>
    </w:p>
    <w:p>
      <w:pPr>
        <w:spacing w:after="0" w:line="197" w:lineRule="exact"/>
        <w:rPr>
          <w:rFonts w:ascii="Arial" w:cs="Arial" w:eastAsia="Arial" w:hAnsi="Arial"/>
          <w:sz w:val="18"/>
          <w:szCs w:val="18"/>
          <w:color w:val="auto"/>
        </w:rPr>
      </w:pPr>
    </w:p>
    <w:p>
      <w:pPr>
        <w:jc w:val="both"/>
        <w:ind w:left="949" w:hanging="210"/>
        <w:spacing w:after="0" w:line="286" w:lineRule="auto"/>
        <w:tabs>
          <w:tab w:leader="none" w:pos="94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Advice of and Review of Independent Legal Counsel</w:t>
      </w:r>
      <w:r>
        <w:rPr>
          <w:rFonts w:ascii="Arial" w:cs="Arial" w:eastAsia="Arial" w:hAnsi="Arial"/>
          <w:sz w:val="17"/>
          <w:szCs w:val="17"/>
          <w:color w:val="auto"/>
        </w:rPr>
        <w:t>. Consultant and his counsel have actively participated in the drafting of this Agreement. As such, Consultant has had the benefit of his own independent legal counsel who advised Consultant as to the terms, conditions and other matters related to this Agreement, of which, Consultant freely has chosen to enter into and abide by.</w:t>
      </w:r>
    </w:p>
    <w:p>
      <w:pPr>
        <w:spacing w:after="0" w:line="192" w:lineRule="exact"/>
        <w:rPr>
          <w:rFonts w:ascii="Arial" w:cs="Arial" w:eastAsia="Arial" w:hAnsi="Arial"/>
          <w:sz w:val="17"/>
          <w:szCs w:val="17"/>
          <w:color w:val="auto"/>
        </w:rPr>
      </w:pPr>
    </w:p>
    <w:p>
      <w:pPr>
        <w:jc w:val="both"/>
        <w:ind w:left="949" w:hanging="190"/>
        <w:spacing w:after="0" w:line="254" w:lineRule="auto"/>
        <w:tabs>
          <w:tab w:leader="none" w:pos="9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Injunctive Relief; Consent to Jurisdiction</w:t>
      </w:r>
      <w:r>
        <w:rPr>
          <w:rFonts w:ascii="Arial" w:cs="Arial" w:eastAsia="Arial" w:hAnsi="Arial"/>
          <w:sz w:val="18"/>
          <w:szCs w:val="18"/>
          <w:color w:val="auto"/>
        </w:rPr>
        <w:t>. The Consultant acknowledges and agrees that damages will not be an adequate remedy in the event of a breach of any of the Consultant’s obligations under this Agreement. The Consultant therefore agrees that the Company shall be entitled (without limitation of any other rights or remedies otherwise available to the Company and without the necessity of posting a bond) to obtain an injunction from any court of competent jurisdiction prohibiting the continuance or recurrence of any breach of this Agreement. The Consultant hereby submits to the jurisdiction and venue in the federal district court for the Southern District of California and in the courts of the State of California in San Diego County, California. The Consultant further agrees that service upon the Consultant in any such action or proceeding may be made by first class mail, certified or registered, to the Consultant’s address as last appearing on the records of the Company.</w:t>
      </w:r>
    </w:p>
    <w:p>
      <w:pPr>
        <w:spacing w:after="0" w:line="36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9"/>
          </w:cols>
          <w:pgMar w:left="591" w:top="513" w:right="239" w:bottom="1440" w:gutter="0" w:footer="0" w:header="0"/>
        </w:sectPr>
      </w:pPr>
    </w:p>
    <w:bookmarkStart w:id="73" w:name="page74"/>
    <w:bookmarkEnd w:id="73"/>
    <w:p>
      <w:pPr>
        <w:ind w:left="270" w:hanging="220"/>
        <w:spacing w:after="0" w:line="277"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taken together shall constitute one and the same Agreement.</w:t>
      </w:r>
    </w:p>
    <w:p>
      <w:pPr>
        <w:spacing w:after="0" w:line="197" w:lineRule="exact"/>
        <w:rPr>
          <w:rFonts w:ascii="Arial" w:cs="Arial" w:eastAsia="Arial" w:hAnsi="Arial"/>
          <w:sz w:val="18"/>
          <w:szCs w:val="18"/>
          <w:color w:val="auto"/>
        </w:rPr>
      </w:pPr>
    </w:p>
    <w:p>
      <w:pPr>
        <w:ind w:left="270" w:hanging="220"/>
        <w:spacing w:after="0" w:line="308" w:lineRule="auto"/>
        <w:tabs>
          <w:tab w:leader="none" w:pos="27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portion of this Agreement is determined to be invalid or unenforceable, such portion shall be adjusted, rather than voided, to achieve the intent of the parties to the extent possible, and the remainder shall be enforced to the maximum extent possible.</w:t>
      </w:r>
    </w:p>
    <w:p>
      <w:pPr>
        <w:spacing w:after="0" w:line="173" w:lineRule="exact"/>
        <w:rPr>
          <w:rFonts w:ascii="Arial" w:cs="Arial" w:eastAsia="Arial" w:hAnsi="Arial"/>
          <w:sz w:val="17"/>
          <w:szCs w:val="17"/>
          <w:color w:val="auto"/>
        </w:rPr>
      </w:pPr>
    </w:p>
    <w:p>
      <w:pPr>
        <w:ind w:left="270" w:hanging="180"/>
        <w:spacing w:after="0"/>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3, 4, 5, 9, 10 and 11 shall survive termination or expiration of this Agreement.</w:t>
      </w:r>
    </w:p>
    <w:p>
      <w:pPr>
        <w:spacing w:after="0" w:line="252" w:lineRule="exact"/>
        <w:rPr>
          <w:rFonts w:ascii="Arial" w:cs="Arial" w:eastAsia="Arial" w:hAnsi="Arial"/>
          <w:sz w:val="18"/>
          <w:szCs w:val="18"/>
          <w:color w:val="auto"/>
        </w:rPr>
      </w:pPr>
    </w:p>
    <w:p>
      <w:pPr>
        <w:jc w:val="both"/>
        <w:ind w:left="270" w:hanging="180"/>
        <w:spacing w:after="0" w:line="255"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Modifications</w:t>
      </w:r>
      <w:r>
        <w:rPr>
          <w:rFonts w:ascii="Arial" w:cs="Arial" w:eastAsia="Arial" w:hAnsi="Arial"/>
          <w:sz w:val="18"/>
          <w:szCs w:val="18"/>
          <w:color w:val="auto"/>
        </w:rPr>
        <w:t>. Except as otherwise provided herein or in the exhibits hereto, this Agreement represents the entire understanding among the parties with respect to the subject matter of this Agreement, and this Agreement supersedes any and all prior and contemporaneous understandings, agreements, plans, and negotiations, whether written or oral, with respect to the subject matter hereof, including, without limitation, any understandings, agreements, or obligations respecting any past or future compensation, bonuses, reimbursements, or other payments to the Consultant from the Company. All modifications to the Agreement must be in writing and signed by each of the parties hereto.</w:t>
      </w:r>
    </w:p>
    <w:p>
      <w:pPr>
        <w:spacing w:after="0" w:line="220" w:lineRule="exact"/>
        <w:rPr>
          <w:rFonts w:ascii="Arial" w:cs="Arial" w:eastAsia="Arial" w:hAnsi="Arial"/>
          <w:sz w:val="18"/>
          <w:szCs w:val="18"/>
          <w:color w:val="auto"/>
        </w:rPr>
      </w:pPr>
    </w:p>
    <w:p>
      <w:pPr>
        <w:jc w:val="both"/>
        <w:ind w:left="270" w:hanging="220"/>
        <w:spacing w:after="0" w:line="286" w:lineRule="auto"/>
        <w:tabs>
          <w:tab w:leader="none" w:pos="27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Use of Name</w:t>
      </w:r>
      <w:r>
        <w:rPr>
          <w:rFonts w:ascii="Arial" w:cs="Arial" w:eastAsia="Arial" w:hAnsi="Arial"/>
          <w:sz w:val="17"/>
          <w:szCs w:val="17"/>
          <w:color w:val="auto"/>
        </w:rPr>
        <w:t>. It is understood that the name of the Consultant as Senior Advisor to the Company may appear in disclosure documents required under law, including under applicable securities laws, and in other regulatory, administrative filings and public relations materials in the ordinary course of the Company's business. The above-described uses will be deemed to be acceptable uses.</w:t>
      </w:r>
    </w:p>
    <w:p>
      <w:pPr>
        <w:spacing w:after="0" w:line="192" w:lineRule="exact"/>
        <w:rPr>
          <w:rFonts w:ascii="Arial" w:cs="Arial" w:eastAsia="Arial" w:hAnsi="Arial"/>
          <w:sz w:val="17"/>
          <w:szCs w:val="17"/>
          <w:color w:val="auto"/>
        </w:rPr>
      </w:pPr>
    </w:p>
    <w:p>
      <w:pPr>
        <w:jc w:val="both"/>
        <w:ind w:left="270" w:hanging="180"/>
        <w:spacing w:after="0" w:line="259"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Conflict; Valid and Binding</w:t>
      </w:r>
      <w:r>
        <w:rPr>
          <w:rFonts w:ascii="Arial" w:cs="Arial" w:eastAsia="Arial" w:hAnsi="Arial"/>
          <w:sz w:val="18"/>
          <w:szCs w:val="18"/>
          <w:color w:val="auto"/>
        </w:rPr>
        <w:t>. The Consultant represents that neither the execution of this Agreement nor the performance of the Consultant's obligations under this Agreement will result in a violation or breach of any other agreement by which the Consultant is bound. The Company represents that this Agreement has been duly authorized and executed and is a valid and legally binding obligation of the Company, subject to no conflicting agreements.</w:t>
      </w:r>
    </w:p>
    <w:p>
      <w:pPr>
        <w:spacing w:after="0" w:line="213" w:lineRule="exact"/>
        <w:rPr>
          <w:rFonts w:ascii="Arial" w:cs="Arial" w:eastAsia="Arial" w:hAnsi="Arial"/>
          <w:sz w:val="18"/>
          <w:szCs w:val="18"/>
          <w:color w:val="auto"/>
        </w:rPr>
      </w:pPr>
    </w:p>
    <w:p>
      <w:pPr>
        <w:jc w:val="both"/>
        <w:ind w:left="270" w:hanging="270"/>
        <w:spacing w:after="0" w:line="293" w:lineRule="auto"/>
        <w:tabs>
          <w:tab w:leader="none" w:pos="2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sell, transfer, delegate or otherwise dispose of, whether voluntarily or involuntarily, by operation of law or otherwise, this Agreement or any or its rights or obligations under this Agreement; provided, however the Company may assign, sell, transfer, delegate or otherwise dispose of this Agreement or any of its rights and obligations hereunder as part of a merger, consolidation, corporate reorganization, sale of all or substantially all of the Company’s assets, sale of stock, change of name or like event. Any purported assignment, sale, transfer, delegation or other disposition, except as permitted herein, shall be null and void. Subject to the foregoing, this Agreement shall be binding upon and shall inure to the benefit of the parties and their respective successors and permitted assigns.</w:t>
      </w:r>
    </w:p>
    <w:p>
      <w:pPr>
        <w:spacing w:after="0" w:line="340" w:lineRule="exact"/>
        <w:rPr>
          <w:sz w:val="20"/>
          <w:szCs w:val="20"/>
          <w:color w:val="auto"/>
        </w:rPr>
      </w:pPr>
    </w:p>
    <w:p>
      <w:pPr>
        <w:ind w:left="459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90"/>
          </w:cols>
          <w:pgMar w:left="1270" w:top="517"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pacing w:after="0" w:line="2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Chairman</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SENIOR ADVISOR (CONSULTANT)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25298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Dr. Paul Finnegan, M.D.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490" w:right="1440"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Curriculum Vitae of Paul Finnegan,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76" w:name="page77"/>
    <w:bookmarkEnd w:id="76"/>
    <w:p>
      <w:pPr>
        <w:jc w:val="center"/>
        <w:ind w:right="114"/>
        <w:spacing w:after="0"/>
        <w:rPr>
          <w:sz w:val="20"/>
          <w:szCs w:val="20"/>
          <w:color w:val="auto"/>
        </w:rPr>
      </w:pPr>
      <w:r>
        <w:rPr>
          <w:rFonts w:ascii="Arial" w:cs="Arial" w:eastAsia="Arial" w:hAnsi="Arial"/>
          <w:sz w:val="18"/>
          <w:szCs w:val="18"/>
          <w:u w:val="single" w:color="auto"/>
          <w:color w:val="auto"/>
        </w:rPr>
        <w:t>EXHIBIT B</w:t>
      </w:r>
    </w:p>
    <w:p>
      <w:pPr>
        <w:spacing w:after="0" w:line="252"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SENIOR ADVISOR’S/ CONSULTANT’S SERVICES</w:t>
      </w:r>
    </w:p>
    <w:p>
      <w:pPr>
        <w:spacing w:after="0" w:line="252" w:lineRule="exact"/>
        <w:rPr>
          <w:sz w:val="20"/>
          <w:szCs w:val="20"/>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reviews, input and recommendations of the strategic and operational design and budget of the registration pivotal clinical trials of the 10% ketoprofen PLO topical</w:t>
      </w:r>
    </w:p>
    <w:p>
      <w:pPr>
        <w:spacing w:after="0" w:line="197" w:lineRule="exact"/>
        <w:rPr>
          <w:rFonts w:ascii="Arial" w:cs="Arial" w:eastAsia="Arial" w:hAnsi="Arial"/>
          <w:sz w:val="18"/>
          <w:szCs w:val="18"/>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reviews, input and recommendations for the selection of the clinical research organization (CRO) that will conduct the operational aspects of the registration clinical trials of the 10% ketoprofen pluronic lecithin organogel (PLO) topical product candidate</w:t>
      </w:r>
    </w:p>
    <w:p>
      <w:pPr>
        <w:spacing w:after="0" w:line="197" w:lineRule="exact"/>
        <w:rPr>
          <w:rFonts w:ascii="Arial" w:cs="Arial" w:eastAsia="Arial" w:hAnsi="Arial"/>
          <w:sz w:val="18"/>
          <w:szCs w:val="18"/>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to the Company’s Clinical Development executive regarding the operations of the registration clinical trials including start-up and on-going clinical operational and development activities</w:t>
      </w:r>
    </w:p>
    <w:p>
      <w:pPr>
        <w:spacing w:after="0" w:line="197" w:lineRule="exact"/>
        <w:rPr>
          <w:rFonts w:ascii="Arial" w:cs="Arial" w:eastAsia="Arial" w:hAnsi="Arial"/>
          <w:sz w:val="18"/>
          <w:szCs w:val="18"/>
          <w:color w:val="auto"/>
        </w:rPr>
      </w:pPr>
    </w:p>
    <w:p>
      <w:pPr>
        <w:ind w:left="206" w:right="20"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 or co-chair the Company’s Clinical Advisory Board upon Company’s decision to form its clinical advisory board for the pivotal registration trials of the 10% ketoprofen PLO topical</w:t>
      </w:r>
    </w:p>
    <w:p>
      <w:pPr>
        <w:spacing w:after="0" w:line="197" w:lineRule="exact"/>
        <w:rPr>
          <w:rFonts w:ascii="Arial" w:cs="Arial" w:eastAsia="Arial" w:hAnsi="Arial"/>
          <w:sz w:val="18"/>
          <w:szCs w:val="18"/>
          <w:color w:val="auto"/>
        </w:rPr>
      </w:pPr>
    </w:p>
    <w:p>
      <w:pPr>
        <w:ind w:left="206" w:right="20"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to the Company’s Regulatory executive (or Regulatory Consultant) regarding regulatory issues including regulatory strategy and other regulatory activities</w:t>
      </w:r>
    </w:p>
    <w:p>
      <w:pPr>
        <w:spacing w:after="0" w:line="197" w:lineRule="exact"/>
        <w:rPr>
          <w:rFonts w:ascii="Arial" w:cs="Arial" w:eastAsia="Arial" w:hAnsi="Arial"/>
          <w:sz w:val="18"/>
          <w:szCs w:val="18"/>
          <w:color w:val="auto"/>
        </w:rPr>
      </w:pPr>
    </w:p>
    <w:p>
      <w:pPr>
        <w:ind w:left="206" w:hanging="206"/>
        <w:spacing w:after="0"/>
        <w:tabs>
          <w:tab w:leader="none" w:pos="206"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advice and appropriate reviews of the Registration Dossier produced by the Clinical Development and Regulatory personnel or consultants</w:t>
      </w:r>
    </w:p>
    <w:p>
      <w:pPr>
        <w:spacing w:after="0" w:line="263" w:lineRule="exact"/>
        <w:rPr>
          <w:rFonts w:ascii="Arial" w:cs="Arial" w:eastAsia="Arial" w:hAnsi="Arial"/>
          <w:sz w:val="17"/>
          <w:szCs w:val="17"/>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to the Company’s Accounting/ Finance executive or staff (or Accounting/ Finance consultant) regarding the budgeting and financial management of the Company</w:t>
      </w:r>
    </w:p>
    <w:p>
      <w:pPr>
        <w:spacing w:after="0" w:line="197" w:lineRule="exact"/>
        <w:rPr>
          <w:rFonts w:ascii="Arial" w:cs="Arial" w:eastAsia="Arial" w:hAnsi="Arial"/>
          <w:sz w:val="18"/>
          <w:szCs w:val="18"/>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to the Company’s Manufacturing executive (or Manufacturing Consultant) regarding manufacturing and quality control of the clinical and commercial supplies</w:t>
      </w:r>
    </w:p>
    <w:p>
      <w:pPr>
        <w:spacing w:after="0" w:line="197" w:lineRule="exact"/>
        <w:rPr>
          <w:rFonts w:ascii="Arial" w:cs="Arial" w:eastAsia="Arial" w:hAnsi="Arial"/>
          <w:sz w:val="18"/>
          <w:szCs w:val="18"/>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to the Company’s Project Management executive (or Project Management Consultant) regarding project management and operational issues</w:t>
      </w:r>
    </w:p>
    <w:p>
      <w:pPr>
        <w:spacing w:after="0" w:line="197" w:lineRule="exact"/>
        <w:rPr>
          <w:rFonts w:ascii="Arial" w:cs="Arial" w:eastAsia="Arial" w:hAnsi="Arial"/>
          <w:sz w:val="18"/>
          <w:szCs w:val="18"/>
          <w:color w:val="auto"/>
        </w:rPr>
      </w:pPr>
    </w:p>
    <w:p>
      <w:pPr>
        <w:ind w:left="206" w:hanging="206"/>
        <w:spacing w:after="0" w:line="277" w:lineRule="auto"/>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advice and input to fund raising activities of the Company, including appropriate reviews of fund-raising materials and participating in selected fund raising discussions whenever feasible</w:t>
      </w:r>
    </w:p>
    <w:p>
      <w:pPr>
        <w:spacing w:after="0" w:line="197" w:lineRule="exact"/>
        <w:rPr>
          <w:rFonts w:ascii="Arial" w:cs="Arial" w:eastAsia="Arial" w:hAnsi="Arial"/>
          <w:sz w:val="18"/>
          <w:szCs w:val="18"/>
          <w:color w:val="auto"/>
        </w:rPr>
      </w:pPr>
    </w:p>
    <w:p>
      <w:pPr>
        <w:ind w:left="206" w:hanging="206"/>
        <w:spacing w:after="0"/>
        <w:tabs>
          <w:tab w:leader="none" w:pos="2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commercial and clinical feedback of the Company’s intellectual property strategies</w:t>
      </w:r>
    </w:p>
    <w:p>
      <w:pPr>
        <w:spacing w:after="0" w:line="200" w:lineRule="exact"/>
        <w:rPr>
          <w:sz w:val="20"/>
          <w:szCs w:val="20"/>
          <w:color w:val="auto"/>
        </w:rPr>
      </w:pPr>
    </w:p>
    <w:p>
      <w:pPr>
        <w:spacing w:after="0" w:line="201"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6"/>
          </w:cols>
          <w:pgMar w:left="374" w:top="490" w:right="239" w:bottom="1440" w:gutter="0" w:footer="0" w:header="0"/>
        </w:sectPr>
      </w:pPr>
    </w:p>
    <w:bookmarkStart w:id="77" w:name="page78"/>
    <w:bookmarkEnd w:id="77"/>
    <w:p>
      <w:pPr>
        <w:ind w:left="206" w:hanging="206"/>
        <w:spacing w:after="0" w:line="342" w:lineRule="auto"/>
        <w:tabs>
          <w:tab w:leader="none" w:pos="206"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Chair or co-chair the Commercial Advisory Board upon Company’s decision to form a Commercial Advisory Board for potential commercialization, including product launch, of the 10% ketoprofen PLO topical or its business and corporate development activities, including mergers and acquisitions</w:t>
      </w:r>
    </w:p>
    <w:p>
      <w:pPr>
        <w:spacing w:after="0" w:line="150" w:lineRule="exact"/>
        <w:rPr>
          <w:rFonts w:ascii="Arial" w:cs="Arial" w:eastAsia="Arial" w:hAnsi="Arial"/>
          <w:sz w:val="16"/>
          <w:szCs w:val="16"/>
          <w:color w:val="auto"/>
        </w:rPr>
      </w:pPr>
    </w:p>
    <w:p>
      <w:pPr>
        <w:ind w:left="206" w:hanging="206"/>
        <w:spacing w:after="0"/>
        <w:tabs>
          <w:tab w:leader="none" w:pos="2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strategic input and advice for the commercialization and business development of 10% ketoprofen PLO topical and the Company</w:t>
      </w:r>
    </w:p>
    <w:p>
      <w:pPr>
        <w:spacing w:after="0" w:line="252" w:lineRule="exact"/>
        <w:rPr>
          <w:rFonts w:ascii="Arial" w:cs="Arial" w:eastAsia="Arial" w:hAnsi="Arial"/>
          <w:sz w:val="18"/>
          <w:szCs w:val="18"/>
          <w:color w:val="auto"/>
        </w:rPr>
      </w:pPr>
    </w:p>
    <w:p>
      <w:pPr>
        <w:ind w:left="206" w:hanging="206"/>
        <w:spacing w:after="0"/>
        <w:tabs>
          <w:tab w:leader="none" w:pos="2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 in the identification of new drug delivery technologies that may be available for acquisition or license</w:t>
      </w:r>
    </w:p>
    <w:p>
      <w:pPr>
        <w:spacing w:after="0" w:line="252" w:lineRule="exact"/>
        <w:rPr>
          <w:rFonts w:ascii="Arial" w:cs="Arial" w:eastAsia="Arial" w:hAnsi="Arial"/>
          <w:sz w:val="18"/>
          <w:szCs w:val="18"/>
          <w:color w:val="auto"/>
        </w:rPr>
      </w:pPr>
    </w:p>
    <w:p>
      <w:pPr>
        <w:ind w:left="206" w:hanging="206"/>
        <w:spacing w:after="0"/>
        <w:tabs>
          <w:tab w:leader="none" w:pos="2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advice as to the feasibility of the Company’ business goals and develop strategies to achieve the same business goals</w:t>
      </w:r>
    </w:p>
    <w:p>
      <w:pPr>
        <w:spacing w:after="0" w:line="252" w:lineRule="exact"/>
        <w:rPr>
          <w:rFonts w:ascii="Arial" w:cs="Arial" w:eastAsia="Arial" w:hAnsi="Arial"/>
          <w:sz w:val="18"/>
          <w:szCs w:val="18"/>
          <w:color w:val="auto"/>
        </w:rPr>
      </w:pPr>
    </w:p>
    <w:p>
      <w:pPr>
        <w:ind w:left="206" w:hanging="206"/>
        <w:spacing w:after="0"/>
        <w:tabs>
          <w:tab w:leader="none" w:pos="2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 in the management and development of the Company’s intellectual property</w:t>
      </w:r>
    </w:p>
    <w:p>
      <w:pPr>
        <w:spacing w:after="0" w:line="200" w:lineRule="exact"/>
        <w:rPr>
          <w:sz w:val="20"/>
          <w:szCs w:val="20"/>
          <w:color w:val="auto"/>
        </w:rPr>
      </w:pPr>
    </w:p>
    <w:p>
      <w:pPr>
        <w:spacing w:after="0" w:line="201"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6"/>
          </w:cols>
          <w:pgMar w:left="374" w:top="517" w:right="23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8"/>
          <w:szCs w:val="18"/>
          <w:u w:val="single" w:color="auto"/>
          <w:color w:val="auto"/>
        </w:rPr>
        <w:t>EXHIBIT 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COMPENSATION</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agrees to pay Consultant, prior to the Termination of this Agreement, eighteen thousand dollars ($18,000) per quarter (which shall mean the third monthly anniversary following the Effective Date, beginning in arrears on the first quarter after Effective Date, and ending consistent with Section 2 of the Agreement), subject to Consultant’s devoting a minimum of 72 hours per quarter to performing the Services as provided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580" w:top="490" w:right="4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OPTION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after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January 1, 2012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between Transdel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Dr. Balbir Brar, D.V.M., Ph.D. (the “</w:t>
      </w:r>
      <w:r>
        <w:rPr>
          <w:rFonts w:ascii="Arial" w:cs="Arial" w:eastAsia="Arial" w:hAnsi="Arial"/>
          <w:sz w:val="18"/>
          <w:szCs w:val="18"/>
          <w:u w:val="single" w:color="auto"/>
          <w:color w:val="auto"/>
        </w:rPr>
        <w:t>Executive</w:t>
      </w:r>
      <w:r>
        <w:rPr>
          <w:rFonts w:ascii="Arial" w:cs="Arial" w:eastAsia="Arial" w:hAnsi="Arial"/>
          <w:sz w:val="18"/>
          <w:szCs w:val="18"/>
          <w:color w:val="auto"/>
        </w:rPr>
        <w:t>”). Unless otherwise specified, capitalized terms used in this Agreement are defined in Section 21.</w:t>
      </w:r>
    </w:p>
    <w:p>
      <w:pPr>
        <w:spacing w:after="0" w:line="207" w:lineRule="exact"/>
        <w:rPr>
          <w:sz w:val="20"/>
          <w:szCs w:val="20"/>
          <w:color w:val="auto"/>
        </w:rPr>
      </w:pPr>
    </w:p>
    <w:p>
      <w:pPr>
        <w:ind w:right="220" w:firstLine="8"/>
        <w:spacing w:after="0" w:line="259" w:lineRule="auto"/>
        <w:tabs>
          <w:tab w:leader="none" w:pos="756"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Term of Employment</w:t>
      </w:r>
      <w:r>
        <w:rPr>
          <w:rFonts w:ascii="Arial" w:cs="Arial" w:eastAsia="Arial" w:hAnsi="Arial"/>
          <w:sz w:val="18"/>
          <w:szCs w:val="18"/>
          <w:color w:val="auto"/>
        </w:rPr>
        <w:t>. The Company hereby agrees to employ Executive, and Executive hereby agrees to be employed by the Company,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subject to the conditions set forth in this Agreement. The initial period of Executive’s employment under this Agreement shall begin as of the Effective Date and shall continue until the fourth anniversary of the Effective Date, unless sooner terminated in accordance with Section 4 or extended by mutual written agreement of the parties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760" w:hanging="75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Duties and Responsibilities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0" w:firstLine="152"/>
        <w:spacing w:after="0" w:line="272" w:lineRule="auto"/>
        <w:tabs>
          <w:tab w:leader="none" w:pos="1163"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During the Term, Executive shall serve as the Company’s President and a member of the Board, and shall perform the customary duties of each position, including without limitation the duties provided on </w:t>
      </w:r>
      <w:r>
        <w:rPr>
          <w:rFonts w:ascii="Arial" w:cs="Arial" w:eastAsia="Arial" w:hAnsi="Arial"/>
          <w:sz w:val="17"/>
          <w:szCs w:val="17"/>
          <w:i w:val="1"/>
          <w:iCs w:val="1"/>
          <w:color w:val="auto"/>
        </w:rPr>
        <w:t>Schedule A</w:t>
      </w:r>
      <w:r>
        <w:rPr>
          <w:rFonts w:ascii="Arial" w:cs="Arial" w:eastAsia="Arial" w:hAnsi="Arial"/>
          <w:sz w:val="17"/>
          <w:szCs w:val="17"/>
          <w:color w:val="auto"/>
        </w:rPr>
        <w:t xml:space="preserve"> hereto, and such other duties as may be reasonably assigned to Executive by the Board, and shall exercise such supervision and powers over and with regard to the business of the Company customarily associated with each such position. In addition, it is contemplated that at all times during the effectiveness of this Agreement, Executive shall be nominated for election to the Board by the stockholders of the Company so that he may continue to serve as a director of the Company in accordance with the Company’s governing instruments. Executive shall be based in the Company’s principal executive offices in San Diego, California, although the parties understand that reasonable travel shall be required in the performance of Executive’s duties under this Agreement.</w:t>
      </w:r>
    </w:p>
    <w:p>
      <w:pPr>
        <w:spacing w:after="0" w:line="204" w:lineRule="exact"/>
        <w:rPr>
          <w:rFonts w:ascii="Arial" w:cs="Arial" w:eastAsia="Arial" w:hAnsi="Arial"/>
          <w:sz w:val="17"/>
          <w:szCs w:val="17"/>
          <w:color w:val="auto"/>
        </w:rPr>
      </w:pPr>
    </w:p>
    <w:p>
      <w:pPr>
        <w:ind w:left="180" w:right="220" w:firstLine="152"/>
        <w:spacing w:after="0" w:line="285" w:lineRule="auto"/>
        <w:tabs>
          <w:tab w:leader="none" w:pos="1173"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Executive shall devote at least twenty (20) hours each week to the business of the Company, and shall perform Executive’s duties faithfully and in compliance with the law. Executive will not, during the term of this Agreement, (i) accept any other employment, or (ii) engage, directly or indirectly, in any other business or consulting activity (whether or not pursued for pecuniary advantage) that interferes with Executive’s duties and responsibilities hereunder or create a conflict of interest with the Company, without the prior consent of the Board (which shall not be unreasonably withheld). It shall not be a violation of this Agreement for Executive to serve as a consultant to or employee of </w:t>
      </w:r>
      <w:r>
        <w:rPr>
          <w:rFonts w:ascii="Arial" w:cs="Arial" w:eastAsia="Arial" w:hAnsi="Arial"/>
          <w:sz w:val="16"/>
          <w:szCs w:val="16"/>
          <w:b w:val="1"/>
          <w:bCs w:val="1"/>
          <w:color w:val="auto"/>
        </w:rPr>
        <w:t>________</w:t>
      </w:r>
      <w:r>
        <w:rPr>
          <w:rFonts w:ascii="Arial" w:cs="Arial" w:eastAsia="Arial" w:hAnsi="Arial"/>
          <w:sz w:val="16"/>
          <w:szCs w:val="16"/>
          <w:color w:val="auto"/>
        </w:rPr>
        <w:t xml:space="preserve">, </w:t>
      </w:r>
      <w:r>
        <w:rPr>
          <w:rFonts w:ascii="Arial" w:cs="Arial" w:eastAsia="Arial" w:hAnsi="Arial"/>
          <w:sz w:val="16"/>
          <w:szCs w:val="16"/>
          <w:b w:val="1"/>
          <w:bCs w:val="1"/>
          <w:color w:val="auto"/>
        </w:rPr>
        <w:t>______, Inc.</w:t>
      </w:r>
      <w:r>
        <w:rPr>
          <w:rFonts w:ascii="Arial" w:cs="Arial" w:eastAsia="Arial" w:hAnsi="Arial"/>
          <w:sz w:val="16"/>
          <w:szCs w:val="16"/>
          <w:color w:val="auto"/>
        </w:rPr>
        <w:t xml:space="preserve">, </w:t>
      </w:r>
      <w:r>
        <w:rPr>
          <w:rFonts w:ascii="Arial" w:cs="Arial" w:eastAsia="Arial" w:hAnsi="Arial"/>
          <w:sz w:val="16"/>
          <w:szCs w:val="16"/>
          <w:b w:val="1"/>
          <w:bCs w:val="1"/>
          <w:color w:val="auto"/>
        </w:rPr>
        <w:t>______, Inc.</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180" w:right="8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___________, Inc.</w:t>
      </w:r>
      <w:r>
        <w:rPr>
          <w:rFonts w:ascii="Arial" w:cs="Arial" w:eastAsia="Arial" w:hAnsi="Arial"/>
          <w:sz w:val="18"/>
          <w:szCs w:val="18"/>
          <w:color w:val="auto"/>
        </w:rPr>
        <w:t>, or to serve on civic or charitable boards or committees, deliver lectures, fulfill speaking engagements or teach at educational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manage personal investments.</w:t>
      </w:r>
    </w:p>
    <w:p>
      <w:pPr>
        <w:spacing w:after="0" w:line="210" w:lineRule="exact"/>
        <w:rPr>
          <w:rFonts w:ascii="Arial" w:cs="Arial" w:eastAsia="Arial" w:hAnsi="Arial"/>
          <w:sz w:val="16"/>
          <w:szCs w:val="16"/>
          <w:color w:val="auto"/>
        </w:rPr>
      </w:pPr>
    </w:p>
    <w:p>
      <w:pPr>
        <w:ind w:left="180" w:right="240" w:firstLine="152"/>
        <w:spacing w:after="0" w:line="286" w:lineRule="auto"/>
        <w:tabs>
          <w:tab w:leader="none" w:pos="1163" w:val="left"/>
        </w:tabs>
        <w:numPr>
          <w:ilvl w:val="1"/>
          <w:numId w:val="49"/>
        </w:numPr>
        <w:rPr>
          <w:rFonts w:ascii="Arial" w:cs="Arial" w:eastAsia="Arial" w:hAnsi="Arial"/>
          <w:sz w:val="17"/>
          <w:szCs w:val="17"/>
          <w:color w:val="auto"/>
        </w:rPr>
      </w:pPr>
      <w:r>
        <w:rPr>
          <w:rFonts w:ascii="Arial" w:cs="Arial" w:eastAsia="Arial" w:hAnsi="Arial"/>
          <w:sz w:val="17"/>
          <w:szCs w:val="17"/>
          <w:color w:val="auto"/>
        </w:rPr>
        <w:t>Executive represents and warrants that Executive’s execution of this Agreement, Executive’s employment with the Company, and the 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both"/>
        <w:ind w:left="172" w:right="80" w:firstLine="152"/>
        <w:spacing w:after="0" w:line="264" w:lineRule="auto"/>
        <w:tabs>
          <w:tab w:leader="none" w:pos="116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Executive’s employment with the Company terminates for any reason, Executive shall immediately resign all positions that Executive then holds with the Company or any of its Affiliates. If Executive fails to so resign, the Board shall thereupon have the right to remove Executive from all such positions without further action or notice.</w:t>
      </w:r>
    </w:p>
    <w:p>
      <w:pPr>
        <w:spacing w:after="0" w:line="208" w:lineRule="exact"/>
        <w:rPr>
          <w:rFonts w:ascii="Arial" w:cs="Arial" w:eastAsia="Arial" w:hAnsi="Arial"/>
          <w:sz w:val="18"/>
          <w:szCs w:val="18"/>
          <w:color w:val="auto"/>
        </w:rPr>
      </w:pPr>
    </w:p>
    <w:p>
      <w:pPr>
        <w:ind w:left="752" w:hanging="752"/>
        <w:spacing w:after="0"/>
        <w:tabs>
          <w:tab w:leader="none" w:pos="75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2" w:firstLine="152"/>
        <w:spacing w:after="0" w:line="264" w:lineRule="auto"/>
        <w:tabs>
          <w:tab w:leader="none" w:pos="1155"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During the Term, Executive’s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shall be $84,000, subject to review at least annually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(but not decreased) by the Committee in its sole discretion. Notwithstanding the foregoing, Executive’s Base Salary may be decreased in accordance with a uniform reduction in base salaries applicable to all senior executives of the Company.</w:t>
      </w:r>
    </w:p>
    <w:p>
      <w:pPr>
        <w:spacing w:after="0" w:line="208" w:lineRule="exact"/>
        <w:rPr>
          <w:rFonts w:ascii="Arial" w:cs="Arial" w:eastAsia="Arial" w:hAnsi="Arial"/>
          <w:sz w:val="18"/>
          <w:szCs w:val="18"/>
          <w:color w:val="auto"/>
        </w:rPr>
      </w:pPr>
    </w:p>
    <w:p>
      <w:pPr>
        <w:ind w:left="1152" w:hanging="828"/>
        <w:spacing w:after="0"/>
        <w:tabs>
          <w:tab w:leader="none" w:pos="1152"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52" w:hanging="253"/>
        <w:spacing w:after="0" w:line="297" w:lineRule="auto"/>
        <w:tabs>
          <w:tab w:leader="none" w:pos="1452" w:val="left"/>
        </w:tabs>
        <w:numPr>
          <w:ilvl w:val="2"/>
          <w:numId w:val="51"/>
        </w:numPr>
        <w:rPr>
          <w:rFonts w:ascii="Arial" w:cs="Arial" w:eastAsia="Arial" w:hAnsi="Arial"/>
          <w:sz w:val="16"/>
          <w:szCs w:val="16"/>
          <w:color w:val="auto"/>
        </w:rPr>
      </w:pPr>
      <w:r>
        <w:rPr>
          <w:rFonts w:ascii="Arial" w:cs="Arial" w:eastAsia="Arial" w:hAnsi="Arial"/>
          <w:sz w:val="16"/>
          <w:szCs w:val="16"/>
          <w:color w:val="auto"/>
        </w:rPr>
        <w:t>Concurrent with the execution of this Agreement, the Board shall approve and document the grant to Executive of a non-qualified stock option to purchase 9,000,000 shares of the Company’s common stock (the “</w:t>
      </w:r>
      <w:r>
        <w:rPr>
          <w:rFonts w:ascii="Arial" w:cs="Arial" w:eastAsia="Arial" w:hAnsi="Arial"/>
          <w:sz w:val="16"/>
          <w:szCs w:val="16"/>
          <w:u w:val="single" w:color="auto"/>
          <w:color w:val="auto"/>
        </w:rPr>
        <w:t>Option</w:t>
      </w:r>
      <w:r>
        <w:rPr>
          <w:rFonts w:ascii="Arial" w:cs="Arial" w:eastAsia="Arial" w:hAnsi="Arial"/>
          <w:sz w:val="16"/>
          <w:szCs w:val="16"/>
          <w:color w:val="auto"/>
        </w:rPr>
        <w:t>”) on the date that this Agreement is entered into (the “</w:t>
      </w:r>
      <w:r>
        <w:rPr>
          <w:rFonts w:ascii="Arial" w:cs="Arial" w:eastAsia="Arial" w:hAnsi="Arial"/>
          <w:sz w:val="16"/>
          <w:szCs w:val="16"/>
          <w:u w:val="single" w:color="auto"/>
          <w:color w:val="auto"/>
        </w:rPr>
        <w:t>Date of Grant</w:t>
      </w:r>
      <w:r>
        <w:rPr>
          <w:rFonts w:ascii="Arial" w:cs="Arial" w:eastAsia="Arial" w:hAnsi="Arial"/>
          <w:sz w:val="16"/>
          <w:szCs w:val="16"/>
          <w:color w:val="auto"/>
        </w:rPr>
        <w:t>”), pursuant to the terms and conditions of the Company’s 2007 Stock Incentive and Awards Plan, as may be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and as provided in the Option Agreement attached hereto as </w:t>
      </w:r>
      <w:r>
        <w:rPr>
          <w:rFonts w:ascii="Arial" w:cs="Arial" w:eastAsia="Arial" w:hAnsi="Arial"/>
          <w:sz w:val="16"/>
          <w:szCs w:val="16"/>
          <w:i w:val="1"/>
          <w:iCs w:val="1"/>
          <w:color w:val="auto"/>
        </w:rPr>
        <w:t>Exhibit A</w:t>
      </w:r>
      <w:r>
        <w:rPr>
          <w:rFonts w:ascii="Arial" w:cs="Arial" w:eastAsia="Arial" w:hAnsi="Arial"/>
          <w:sz w:val="16"/>
          <w:szCs w:val="16"/>
          <w:color w:val="auto"/>
        </w:rPr>
        <w:t>. The exercise price per share of the Option will be equal to the closing sale price of one share of the Company’s common stock on the Date of Grant.</w:t>
      </w:r>
    </w:p>
    <w:p>
      <w:pPr>
        <w:spacing w:after="0" w:line="185" w:lineRule="exact"/>
        <w:rPr>
          <w:rFonts w:ascii="Arial" w:cs="Arial" w:eastAsia="Arial" w:hAnsi="Arial"/>
          <w:sz w:val="16"/>
          <w:szCs w:val="16"/>
          <w:color w:val="auto"/>
        </w:rPr>
      </w:pPr>
    </w:p>
    <w:p>
      <w:pPr>
        <w:jc w:val="both"/>
        <w:ind w:left="1452" w:hanging="303"/>
        <w:spacing w:after="0" w:line="226" w:lineRule="auto"/>
        <w:tabs>
          <w:tab w:leader="none" w:pos="1452"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Option shall vest contingent on Executive’s continued service as an employee, director or consultant of the Company, such that one thirty-sixth (1/36</w:t>
      </w:r>
      <w:r>
        <w:rPr>
          <w:rFonts w:ascii="Arial" w:cs="Arial" w:eastAsia="Arial" w:hAnsi="Arial"/>
          <w:sz w:val="25"/>
          <w:szCs w:val="25"/>
          <w:color w:val="auto"/>
          <w:vertAlign w:val="superscript"/>
        </w:rPr>
        <w:t>th</w:t>
      </w:r>
      <w:r>
        <w:rPr>
          <w:rFonts w:ascii="Arial" w:cs="Arial" w:eastAsia="Arial" w:hAnsi="Arial"/>
          <w:sz w:val="18"/>
          <w:szCs w:val="18"/>
          <w:color w:val="auto"/>
        </w:rPr>
        <w:t>) of the unvested shares of common stock subject to the Option shall vest on each of the thirty-six (36) monthly anniversaries of the Date of Grant (the “</w:t>
      </w:r>
      <w:r>
        <w:rPr>
          <w:rFonts w:ascii="Arial" w:cs="Arial" w:eastAsia="Arial" w:hAnsi="Arial"/>
          <w:sz w:val="18"/>
          <w:szCs w:val="18"/>
          <w:u w:val="single" w:color="auto"/>
          <w:color w:val="auto"/>
        </w:rPr>
        <w:t>Time-Based Vesting Schedule</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jc w:val="both"/>
        <w:ind w:left="1452" w:hanging="353"/>
        <w:spacing w:after="0" w:line="264" w:lineRule="auto"/>
        <w:tabs>
          <w:tab w:leader="none" w:pos="1452"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of a Change of Control, the vesting of the Option shall accelerate and all restrictions on exercise will lapse such that, immediately prior to the closing of the Change of Control, the Option shall be fully vested and exercisable with respect to all shares of Company common stock then subject to the Time-Based Vesting Schedule of the Option.</w:t>
      </w:r>
    </w:p>
    <w:p>
      <w:pPr>
        <w:spacing w:after="0" w:line="208" w:lineRule="exact"/>
        <w:rPr>
          <w:sz w:val="20"/>
          <w:szCs w:val="20"/>
          <w:color w:val="auto"/>
        </w:rPr>
      </w:pPr>
    </w:p>
    <w:p>
      <w:pPr>
        <w:ind w:left="652" w:right="160" w:firstLine="648"/>
        <w:spacing w:after="0" w:line="276"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a change in ownership or control of the Company effected through a merger, consolidation or acquisition by any person or related group of persons (other than an acquisition by the Company or by a person or persons that directly or indirectly controls, is controlled by, or is under common control with, the Company, including DermaStar International, LLC) of beneficial ownership (within the meaning of Rule 13d-3 of the Securities Exchange Act of 1934) of securities possessing more than fifty percent (50%) of the total combined voting power of the outstanding securities of the Company.</w:t>
      </w: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2" w:name="page83"/>
    <w:bookmarkEnd w:id="82"/>
    <w:p>
      <w:pPr>
        <w:jc w:val="both"/>
        <w:ind w:left="1452" w:hanging="343"/>
        <w:spacing w:after="0" w:line="264" w:lineRule="auto"/>
        <w:tabs>
          <w:tab w:leader="none" w:pos="1452" w:val="left"/>
        </w:tabs>
        <w:numPr>
          <w:ilvl w:val="2"/>
          <w:numId w:val="52"/>
        </w:numPr>
        <w:rPr>
          <w:rFonts w:ascii="Arial" w:cs="Arial" w:eastAsia="Arial" w:hAnsi="Arial"/>
          <w:sz w:val="18"/>
          <w:szCs w:val="18"/>
          <w:color w:val="auto"/>
        </w:rPr>
      </w:pPr>
      <w:r>
        <w:rPr>
          <w:rFonts w:ascii="Arial" w:cs="Arial" w:eastAsia="Arial" w:hAnsi="Arial"/>
          <w:sz w:val="18"/>
          <w:szCs w:val="18"/>
          <w:color w:val="auto"/>
        </w:rPr>
        <w:t>As further described in the Option Agreement, if the Company terminates the Executive’s employment other than for Cause, Executive shall be entitled to exercise the portion of the Option that was vested as of the date of termination in accordance with the Time-Based Vesting Schedule.</w:t>
      </w:r>
    </w:p>
    <w:p>
      <w:pPr>
        <w:spacing w:after="0" w:line="208" w:lineRule="exact"/>
        <w:rPr>
          <w:rFonts w:ascii="Arial" w:cs="Arial" w:eastAsia="Arial" w:hAnsi="Arial"/>
          <w:sz w:val="18"/>
          <w:szCs w:val="18"/>
          <w:color w:val="auto"/>
        </w:rPr>
      </w:pPr>
    </w:p>
    <w:p>
      <w:pPr>
        <w:jc w:val="both"/>
        <w:ind w:left="1452" w:hanging="293"/>
        <w:spacing w:after="0" w:line="255" w:lineRule="auto"/>
        <w:tabs>
          <w:tab w:leader="none" w:pos="1452" w:val="left"/>
        </w:tabs>
        <w:numPr>
          <w:ilvl w:val="2"/>
          <w:numId w:val="52"/>
        </w:numPr>
        <w:rPr>
          <w:rFonts w:ascii="Arial" w:cs="Arial" w:eastAsia="Arial" w:hAnsi="Arial"/>
          <w:sz w:val="18"/>
          <w:szCs w:val="18"/>
          <w:color w:val="auto"/>
        </w:rPr>
      </w:pPr>
      <w:r>
        <w:rPr>
          <w:rFonts w:ascii="Arial" w:cs="Arial" w:eastAsia="Arial" w:hAnsi="Arial"/>
          <w:sz w:val="18"/>
          <w:szCs w:val="18"/>
          <w:color w:val="auto"/>
        </w:rPr>
        <w:t xml:space="preserve">Executive hereby covenants and agrees that Executive shall not sell more than five percent (5%) of the shares of common stock acquired by Executive upon exercise of the Option during any single month without the express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Executive shall be permitted to transfer such common stock to members of Executive’s immediate family or to a trust the beneficiaries of which are exclusively Executive and/or a member or members of Executive’s immediate family,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prior to any such transfer, each transferee shall execute an agreement pursuant to which each transferee shall agree to receive and hold such securities subject to the provisions of this Section 3(b)(v).</w:t>
      </w:r>
    </w:p>
    <w:p>
      <w:pPr>
        <w:spacing w:after="0" w:line="220" w:lineRule="exact"/>
        <w:rPr>
          <w:rFonts w:ascii="Arial" w:cs="Arial" w:eastAsia="Arial" w:hAnsi="Arial"/>
          <w:sz w:val="18"/>
          <w:szCs w:val="18"/>
          <w:color w:val="auto"/>
        </w:rPr>
      </w:pPr>
    </w:p>
    <w:p>
      <w:pPr>
        <w:ind w:left="172" w:right="100" w:firstLine="152"/>
        <w:spacing w:after="0" w:line="312" w:lineRule="auto"/>
        <w:tabs>
          <w:tab w:leader="none" w:pos="1155"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During the Term, Executive shall be eligible to participate in all of the Company’s employee benefit plans as in effect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(if any) and subject to the terms and conditions thereof, consistent with an employee of Executive’s position. Executive acknowledges and agrees that the Company currently offers no employee benefits and the Company may not, and has no obligation to, adopt any such employee benefit plans.</w:t>
      </w:r>
    </w:p>
    <w:p>
      <w:pPr>
        <w:spacing w:after="0" w:line="173" w:lineRule="exact"/>
        <w:rPr>
          <w:rFonts w:ascii="Arial" w:cs="Arial" w:eastAsia="Arial" w:hAnsi="Arial"/>
          <w:sz w:val="16"/>
          <w:szCs w:val="16"/>
          <w:color w:val="auto"/>
        </w:rPr>
      </w:pPr>
    </w:p>
    <w:p>
      <w:pPr>
        <w:ind w:left="172" w:right="100" w:firstLine="152"/>
        <w:spacing w:after="0" w:line="312" w:lineRule="auto"/>
        <w:tabs>
          <w:tab w:leader="none" w:pos="1165"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Business Expenses</w:t>
      </w:r>
      <w:r>
        <w:rPr>
          <w:rFonts w:ascii="Arial" w:cs="Arial" w:eastAsia="Arial" w:hAnsi="Arial"/>
          <w:sz w:val="16"/>
          <w:szCs w:val="16"/>
          <w:color w:val="auto"/>
        </w:rPr>
        <w:t>. The Company shall reimburse Executive for all reasonable travel and other business expenses incurred by Executive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of Executive’s duties to the Company under this Agreement, provided that such expenses are incurred for business reasons and Executive has timely provided to the Company, in form and substance reasonably satisfactory to the Company, appropriate documentation evidencing such expenses.</w:t>
      </w:r>
    </w:p>
    <w:p>
      <w:pPr>
        <w:spacing w:after="0" w:line="173" w:lineRule="exact"/>
        <w:rPr>
          <w:rFonts w:ascii="Arial" w:cs="Arial" w:eastAsia="Arial" w:hAnsi="Arial"/>
          <w:sz w:val="16"/>
          <w:szCs w:val="16"/>
          <w:color w:val="auto"/>
        </w:rPr>
      </w:pPr>
    </w:p>
    <w:p>
      <w:pPr>
        <w:ind w:left="172" w:firstLine="152"/>
        <w:spacing w:after="0" w:line="264" w:lineRule="auto"/>
        <w:tabs>
          <w:tab w:leader="none" w:pos="1155"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Notwithstanding anything to the contrary in this Agreement, all incentive-based compensation payable to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clawback policy adopted by the Company from time to time, including but not limited to any such clawback policies adopted in accordance with the Dodd-Frank Wall Street Reform and Consumer Protection Act.</w:t>
      </w:r>
    </w:p>
    <w:p>
      <w:pPr>
        <w:spacing w:after="0" w:line="208" w:lineRule="exact"/>
        <w:rPr>
          <w:rFonts w:ascii="Arial" w:cs="Arial" w:eastAsia="Arial" w:hAnsi="Arial"/>
          <w:sz w:val="18"/>
          <w:szCs w:val="18"/>
          <w:color w:val="auto"/>
        </w:rPr>
      </w:pPr>
    </w:p>
    <w:p>
      <w:pPr>
        <w:ind w:left="752" w:hanging="752"/>
        <w:spacing w:after="0"/>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2" w:right="100" w:firstLine="152"/>
        <w:spacing w:after="0" w:line="255" w:lineRule="auto"/>
        <w:tabs>
          <w:tab w:leader="none" w:pos="115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employment of Executive shall be “at-will” at all times. The Company may terminate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the Company at any time, for any reason or no reason at all, notwithstanding anything to the contrary contained in or arising from any statements, policies or practices of the Company relating to the employment, discipline or termination of its employees. The Company may terminate Executive’s employment for Cause without any advance notice. The Company may terminate Executive’s employment at any time without Cause upon sixty (60) days’ prior written notice of its intention to terminate Executive’s employment. During such notice period Executive shall continue to diligently perform all of Executive’s duties hereunder.</w:t>
      </w:r>
    </w:p>
    <w:p>
      <w:pPr>
        <w:spacing w:after="0" w:line="3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3" w:name="page84"/>
    <w:bookmarkEnd w:id="83"/>
    <w:p>
      <w:pPr>
        <w:ind w:left="1152" w:hanging="828"/>
        <w:spacing w:after="0"/>
        <w:tabs>
          <w:tab w:leader="none" w:pos="1152"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upon Executive’s death.</w:t>
      </w:r>
    </w:p>
    <w:p>
      <w:pPr>
        <w:spacing w:after="0" w:line="252" w:lineRule="exact"/>
        <w:rPr>
          <w:rFonts w:ascii="Arial" w:cs="Arial" w:eastAsia="Arial" w:hAnsi="Arial"/>
          <w:sz w:val="18"/>
          <w:szCs w:val="18"/>
          <w:color w:val="auto"/>
        </w:rPr>
      </w:pPr>
    </w:p>
    <w:p>
      <w:pPr>
        <w:ind w:left="172" w:right="40" w:firstLine="152"/>
        <w:spacing w:after="0" w:line="259" w:lineRule="auto"/>
        <w:tabs>
          <w:tab w:leader="none" w:pos="1155"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the Company determines in good faith that Executive is Disabled during the Term, the Company may give Executive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its intention to terminate Executive’s employment. In such event, Executive’s employment with the Company shall terminate effective on the 30th day after receipt of such notice by Executive if, within the 30 days after such receipt, Executive shall not have returned to full-time performance of Executive’s duties with or without a reasonable accommodation.</w:t>
      </w:r>
    </w:p>
    <w:p>
      <w:pPr>
        <w:spacing w:after="0" w:line="213" w:lineRule="exact"/>
        <w:rPr>
          <w:rFonts w:ascii="Arial" w:cs="Arial" w:eastAsia="Arial" w:hAnsi="Arial"/>
          <w:sz w:val="18"/>
          <w:szCs w:val="18"/>
          <w:color w:val="auto"/>
        </w:rPr>
      </w:pPr>
    </w:p>
    <w:p>
      <w:pPr>
        <w:ind w:left="1152" w:hanging="828"/>
        <w:spacing w:after="0"/>
        <w:tabs>
          <w:tab w:leader="none" w:pos="1152" w:val="left"/>
        </w:tabs>
        <w:numPr>
          <w:ilvl w:val="2"/>
          <w:numId w:val="55"/>
        </w:numPr>
        <w:rPr>
          <w:rFonts w:ascii="Arial" w:cs="Arial" w:eastAsia="Arial" w:hAnsi="Arial"/>
          <w:sz w:val="16"/>
          <w:szCs w:val="16"/>
          <w:color w:val="auto"/>
        </w:rPr>
      </w:pPr>
      <w:r>
        <w:rPr>
          <w:rFonts w:ascii="Arial" w:cs="Arial" w:eastAsia="Arial" w:hAnsi="Arial"/>
          <w:sz w:val="16"/>
          <w:szCs w:val="16"/>
          <w:i w:val="1"/>
          <w:iCs w:val="1"/>
          <w:color w:val="auto"/>
        </w:rPr>
        <w:t>Termination by Executive</w:t>
      </w:r>
      <w:r>
        <w:rPr>
          <w:rFonts w:ascii="Arial" w:cs="Arial" w:eastAsia="Arial" w:hAnsi="Arial"/>
          <w:sz w:val="16"/>
          <w:szCs w:val="16"/>
          <w:color w:val="auto"/>
        </w:rPr>
        <w:t>. Executive may terminate employment with the Company at any time for any reason or no reason at all, upon sixty</w:t>
      </w:r>
    </w:p>
    <w:p>
      <w:pPr>
        <w:spacing w:after="0" w:line="46" w:lineRule="exact"/>
        <w:rPr>
          <w:rFonts w:ascii="Arial" w:cs="Arial" w:eastAsia="Arial" w:hAnsi="Arial"/>
          <w:sz w:val="16"/>
          <w:szCs w:val="16"/>
          <w:color w:val="auto"/>
        </w:rPr>
      </w:pPr>
    </w:p>
    <w:p>
      <w:pPr>
        <w:ind w:left="172" w:right="80" w:hanging="10"/>
        <w:spacing w:after="0" w:line="254" w:lineRule="auto"/>
        <w:tabs>
          <w:tab w:leader="none" w:pos="5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days’ advance written notice. During such notice period Executive shall continue to diligently perform all of Executive’s duties hereunder. The Company shall have the option, in its sole discretion, to make Executive’s termination effective at any time prior to the end of such notice period as long as the Company pays Executive the Base Salary to which Executive is entitled up through the last day of the sixty (60) day notice period. Thereafter all obligations of the Company shall cease.</w:t>
      </w:r>
    </w:p>
    <w:p>
      <w:pPr>
        <w:spacing w:after="0" w:line="216" w:lineRule="exact"/>
        <w:rPr>
          <w:rFonts w:ascii="Arial" w:cs="Arial" w:eastAsia="Arial" w:hAnsi="Arial"/>
          <w:sz w:val="18"/>
          <w:szCs w:val="18"/>
          <w:color w:val="auto"/>
        </w:rPr>
      </w:pPr>
    </w:p>
    <w:p>
      <w:pPr>
        <w:ind w:left="-8" w:right="160" w:firstLine="8"/>
        <w:spacing w:after="0" w:line="308" w:lineRule="auto"/>
        <w:tabs>
          <w:tab w:leader="none" w:pos="748"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Compensation After Termination of Employment</w:t>
      </w:r>
      <w:r>
        <w:rPr>
          <w:rFonts w:ascii="Arial" w:cs="Arial" w:eastAsia="Arial" w:hAnsi="Arial"/>
          <w:sz w:val="17"/>
          <w:szCs w:val="17"/>
          <w:color w:val="auto"/>
        </w:rPr>
        <w:t>. Upon termination of Executive’s employment under this Agreement during the Term,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(or such payee as Executive designates in writing or Executive’s estate) shall be entitled to receive the following compensation:</w:t>
      </w:r>
    </w:p>
    <w:p>
      <w:pPr>
        <w:spacing w:after="0" w:line="173" w:lineRule="exact"/>
        <w:rPr>
          <w:rFonts w:ascii="Arial" w:cs="Arial" w:eastAsia="Arial" w:hAnsi="Arial"/>
          <w:sz w:val="17"/>
          <w:szCs w:val="17"/>
          <w:color w:val="auto"/>
        </w:rPr>
      </w:pPr>
    </w:p>
    <w:p>
      <w:pPr>
        <w:ind w:left="172" w:right="100" w:firstLine="152"/>
        <w:spacing w:after="0" w:line="277" w:lineRule="auto"/>
        <w:tabs>
          <w:tab w:leader="none" w:pos="1155" w:val="left"/>
        </w:tabs>
        <w:numPr>
          <w:ilvl w:val="2"/>
          <w:numId w:val="57"/>
        </w:numPr>
        <w:rPr>
          <w:rFonts w:ascii="Arial" w:cs="Arial" w:eastAsia="Arial" w:hAnsi="Arial"/>
          <w:sz w:val="18"/>
          <w:szCs w:val="18"/>
          <w:color w:val="auto"/>
        </w:rPr>
      </w:pPr>
      <w:r>
        <w:rPr>
          <w:rFonts w:ascii="Arial" w:cs="Arial" w:eastAsia="Arial" w:hAnsi="Arial"/>
          <w:sz w:val="18"/>
          <w:szCs w:val="18"/>
          <w:i w:val="1"/>
          <w:iCs w:val="1"/>
          <w:color w:val="auto"/>
        </w:rPr>
        <w:t>Base Salary and Accrued but Unpaid Expenses and Vacation</w:t>
      </w:r>
      <w:r>
        <w:rPr>
          <w:rFonts w:ascii="Arial" w:cs="Arial" w:eastAsia="Arial" w:hAnsi="Arial"/>
          <w:sz w:val="18"/>
          <w:szCs w:val="18"/>
          <w:color w:val="auto"/>
        </w:rPr>
        <w:t>. The Company shall pay Executive any Base Salary for services 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termination and any accrued but unpaid expenses required to be reimbursed under this Agreement.</w:t>
      </w:r>
    </w:p>
    <w:p>
      <w:pPr>
        <w:spacing w:after="0" w:line="197" w:lineRule="exact"/>
        <w:rPr>
          <w:rFonts w:ascii="Arial" w:cs="Arial" w:eastAsia="Arial" w:hAnsi="Arial"/>
          <w:sz w:val="18"/>
          <w:szCs w:val="18"/>
          <w:color w:val="auto"/>
        </w:rPr>
      </w:pPr>
    </w:p>
    <w:p>
      <w:pPr>
        <w:ind w:left="1152" w:hanging="828"/>
        <w:spacing w:after="0"/>
        <w:tabs>
          <w:tab w:leader="none" w:pos="1152" w:val="left"/>
        </w:tabs>
        <w:numPr>
          <w:ilvl w:val="2"/>
          <w:numId w:val="57"/>
        </w:numPr>
        <w:rPr>
          <w:rFonts w:ascii="Arial" w:cs="Arial" w:eastAsia="Arial" w:hAnsi="Arial"/>
          <w:sz w:val="18"/>
          <w:szCs w:val="18"/>
          <w:color w:val="auto"/>
        </w:rPr>
      </w:pP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Except as otherwise provided under this Agreement,</w:t>
      </w:r>
    </w:p>
    <w:p>
      <w:pPr>
        <w:spacing w:after="0" w:line="252" w:lineRule="exact"/>
        <w:rPr>
          <w:rFonts w:ascii="Arial" w:cs="Arial" w:eastAsia="Arial" w:hAnsi="Arial"/>
          <w:sz w:val="18"/>
          <w:szCs w:val="18"/>
          <w:color w:val="auto"/>
        </w:rPr>
      </w:pPr>
    </w:p>
    <w:p>
      <w:pPr>
        <w:jc w:val="both"/>
        <w:ind w:left="1452" w:hanging="253"/>
        <w:spacing w:after="0" w:line="264" w:lineRule="auto"/>
        <w:tabs>
          <w:tab w:leader="none" w:pos="1452" w:val="left"/>
        </w:tabs>
        <w:numPr>
          <w:ilvl w:val="3"/>
          <w:numId w:val="57"/>
        </w:numPr>
        <w:rPr>
          <w:rFonts w:ascii="Arial" w:cs="Arial" w:eastAsia="Arial" w:hAnsi="Arial"/>
          <w:sz w:val="18"/>
          <w:szCs w:val="18"/>
          <w:color w:val="auto"/>
        </w:rPr>
      </w:pPr>
      <w:r>
        <w:rPr>
          <w:rFonts w:ascii="Arial" w:cs="Arial" w:eastAsia="Arial" w:hAnsi="Arial"/>
          <w:sz w:val="18"/>
          <w:szCs w:val="18"/>
          <w:color w:val="auto"/>
        </w:rPr>
        <w:t>any other compensation or benefits (including retirement or deferred compensation benefits) to which Executive may be entitled at the time of termination shall be determined and paid in accordance with the terms of such plans, policies, and arrangements providing such compensation or benefits; and</w:t>
      </w:r>
    </w:p>
    <w:p>
      <w:pPr>
        <w:spacing w:after="0" w:line="208" w:lineRule="exact"/>
        <w:rPr>
          <w:rFonts w:ascii="Arial" w:cs="Arial" w:eastAsia="Arial" w:hAnsi="Arial"/>
          <w:sz w:val="18"/>
          <w:szCs w:val="18"/>
          <w:color w:val="auto"/>
        </w:rPr>
      </w:pPr>
    </w:p>
    <w:p>
      <w:pPr>
        <w:ind w:left="1452" w:hanging="303"/>
        <w:spacing w:after="0" w:line="277" w:lineRule="auto"/>
        <w:tabs>
          <w:tab w:leader="none" w:pos="1452" w:val="left"/>
        </w:tabs>
        <w:numPr>
          <w:ilvl w:val="3"/>
          <w:numId w:val="57"/>
        </w:numPr>
        <w:rPr>
          <w:rFonts w:ascii="Arial" w:cs="Arial" w:eastAsia="Arial" w:hAnsi="Arial"/>
          <w:sz w:val="18"/>
          <w:szCs w:val="18"/>
          <w:color w:val="auto"/>
        </w:rPr>
      </w:pPr>
      <w:r>
        <w:rPr>
          <w:rFonts w:ascii="Arial" w:cs="Arial" w:eastAsia="Arial" w:hAnsi="Arial"/>
          <w:sz w:val="18"/>
          <w:szCs w:val="18"/>
          <w:color w:val="auto"/>
        </w:rPr>
        <w:t>Executive shall have no right to receive any other compensation, or to participate in any other plan, arrangement, or benefit, with respect to future periods after such termination or resignation.</w:t>
      </w:r>
    </w:p>
    <w:p>
      <w:pPr>
        <w:spacing w:after="0" w:line="197" w:lineRule="exact"/>
        <w:rPr>
          <w:rFonts w:ascii="Arial" w:cs="Arial" w:eastAsia="Arial" w:hAnsi="Arial"/>
          <w:sz w:val="18"/>
          <w:szCs w:val="18"/>
          <w:color w:val="auto"/>
        </w:rPr>
      </w:pPr>
    </w:p>
    <w:p>
      <w:pPr>
        <w:ind w:left="-8" w:right="520" w:firstLine="8"/>
        <w:spacing w:after="0" w:line="277" w:lineRule="auto"/>
        <w:tabs>
          <w:tab w:leader="none" w:pos="7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expiration or termination of the Term shall not impair the rights or obligations of any party to this Agreement which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under this Agreement prior to such expiration.</w:t>
      </w:r>
    </w:p>
    <w:p>
      <w:pPr>
        <w:spacing w:after="0" w:line="197" w:lineRule="exact"/>
        <w:rPr>
          <w:rFonts w:ascii="Arial" w:cs="Arial" w:eastAsia="Arial" w:hAnsi="Arial"/>
          <w:sz w:val="18"/>
          <w:szCs w:val="18"/>
          <w:color w:val="auto"/>
        </w:rPr>
      </w:pPr>
    </w:p>
    <w:p>
      <w:pPr>
        <w:ind w:left="752" w:hanging="752"/>
        <w:spacing w:after="0"/>
        <w:tabs>
          <w:tab w:leader="none" w:pos="752"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2" w:right="220" w:firstLine="152"/>
        <w:spacing w:after="0" w:line="277" w:lineRule="auto"/>
        <w:tabs>
          <w:tab w:leader="none" w:pos="1155" w:val="left"/>
        </w:tabs>
        <w:numPr>
          <w:ilvl w:val="2"/>
          <w:numId w:val="57"/>
        </w:numPr>
        <w:rPr>
          <w:rFonts w:ascii="Arial" w:cs="Arial" w:eastAsia="Arial" w:hAnsi="Arial"/>
          <w:sz w:val="18"/>
          <w:szCs w:val="18"/>
          <w:color w:val="auto"/>
        </w:rPr>
      </w:pPr>
      <w:r>
        <w:rPr>
          <w:rFonts w:ascii="Arial" w:cs="Arial" w:eastAsia="Arial" w:hAnsi="Arial"/>
          <w:sz w:val="18"/>
          <w:szCs w:val="18"/>
          <w:i w:val="1"/>
          <w:iCs w:val="1"/>
          <w:color w:val="auto"/>
        </w:rPr>
        <w:t>Proprietary Information and Invention Assignment</w:t>
      </w:r>
      <w:r>
        <w:rPr>
          <w:rFonts w:ascii="Arial" w:cs="Arial" w:eastAsia="Arial" w:hAnsi="Arial"/>
          <w:sz w:val="18"/>
          <w:szCs w:val="18"/>
          <w:color w:val="auto"/>
        </w:rPr>
        <w:t>. As a condition of Executive’s employment, shall enter into the Proprietary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Invention Assignment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Proprietary Information Agreement</w:t>
      </w:r>
      <w:r>
        <w:rPr>
          <w:rFonts w:ascii="Arial" w:cs="Arial" w:eastAsia="Arial" w:hAnsi="Arial"/>
          <w:sz w:val="18"/>
          <w:szCs w:val="18"/>
          <w:color w:val="auto"/>
        </w:rPr>
        <w:t>”).</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4" w:name="page85"/>
    <w:bookmarkEnd w:id="84"/>
    <w:p>
      <w:pPr>
        <w:ind w:right="120" w:firstLine="152"/>
        <w:spacing w:after="0" w:line="255" w:lineRule="auto"/>
        <w:tabs>
          <w:tab w:leader="none" w:pos="99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No Conflict of Interest</w:t>
      </w:r>
      <w:r>
        <w:rPr>
          <w:rFonts w:ascii="Arial" w:cs="Arial" w:eastAsia="Arial" w:hAnsi="Arial"/>
          <w:sz w:val="18"/>
          <w:szCs w:val="18"/>
          <w:color w:val="auto"/>
        </w:rPr>
        <w:t>. During the Term, Executive shall not engage in any work, paid or unpaid, that creates an actual conflict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If the Company reasonably determines such a conflict exists during the Term, the Company may ask Executive to choose to discontinue the other work or resign employment with the Company. In addition, Executive agrees not to refer any client or potential client of the Company to competitors of the Company, without obtaining Company’s prior written consent, during the Term.</w:t>
      </w:r>
    </w:p>
    <w:p>
      <w:pPr>
        <w:spacing w:after="0" w:line="216" w:lineRule="exact"/>
        <w:rPr>
          <w:rFonts w:ascii="Arial" w:cs="Arial" w:eastAsia="Arial" w:hAnsi="Arial"/>
          <w:sz w:val="18"/>
          <w:szCs w:val="18"/>
          <w:color w:val="auto"/>
        </w:rPr>
      </w:pPr>
    </w:p>
    <w:p>
      <w:pPr>
        <w:ind w:firstLine="152"/>
        <w:spacing w:after="0" w:line="273" w:lineRule="auto"/>
        <w:tabs>
          <w:tab w:leader="none" w:pos="983"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Non-Solicitation</w:t>
      </w:r>
      <w:r>
        <w:rPr>
          <w:rFonts w:ascii="Arial" w:cs="Arial" w:eastAsia="Arial" w:hAnsi="Arial"/>
          <w:sz w:val="17"/>
          <w:szCs w:val="17"/>
          <w:color w:val="auto"/>
        </w:rPr>
        <w:t>. Executive understands and agrees that significant information regarding the Company’s employees and customers is treated</w:t>
      </w:r>
      <w:r>
        <w:rPr>
          <w:rFonts w:ascii="Arial" w:cs="Arial" w:eastAsia="Arial" w:hAnsi="Arial"/>
          <w:sz w:val="17"/>
          <w:szCs w:val="17"/>
          <w:i w:val="1"/>
          <w:iCs w:val="1"/>
          <w:color w:val="auto"/>
        </w:rPr>
        <w:t xml:space="preserve"> </w:t>
      </w:r>
      <w:r>
        <w:rPr>
          <w:rFonts w:ascii="Arial" w:cs="Arial" w:eastAsia="Arial" w:hAnsi="Arial"/>
          <w:sz w:val="17"/>
          <w:szCs w:val="17"/>
          <w:color w:val="auto"/>
        </w:rPr>
        <w:t>as confidential and constitutes Proprietary Information (as that term is defined in the Proprietary Information Agreement). As such, during the Term and for a period of two years thereafter, Executive agrees not to, directly or indirectly, separately or in association with others, use any Proprietary Information to interfere with, impair, disrupt or damage the Company’s relationship with any of its customers or prospective customers. During the Term and for a period of two years thereafter, Executive further agrees not to, directly or indirectly, separately or in association with others, damage the Company’s relationships with its employees by soliciting such employees to leave the employ of the Company.</w:t>
      </w:r>
    </w:p>
    <w:p>
      <w:pPr>
        <w:spacing w:after="0" w:line="205" w:lineRule="exact"/>
        <w:rPr>
          <w:rFonts w:ascii="Arial" w:cs="Arial" w:eastAsia="Arial" w:hAnsi="Arial"/>
          <w:sz w:val="17"/>
          <w:szCs w:val="17"/>
          <w:color w:val="auto"/>
        </w:rPr>
      </w:pPr>
    </w:p>
    <w:p>
      <w:pPr>
        <w:ind w:right="280" w:firstLine="152"/>
        <w:spacing w:after="0" w:line="286" w:lineRule="auto"/>
        <w:tabs>
          <w:tab w:leader="none" w:pos="993"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Non-Disparagement. </w:t>
      </w:r>
      <w:r>
        <w:rPr>
          <w:rFonts w:ascii="Arial" w:cs="Arial" w:eastAsia="Arial" w:hAnsi="Arial"/>
          <w:sz w:val="17"/>
          <w:szCs w:val="17"/>
          <w:color w:val="auto"/>
        </w:rPr>
        <w:t>During and after the Term, Executive shall not make any voluntary statements, written or oral, or cause or encourage</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to make any such statements that defame, disparage or in any way criticize the personal and/or business reputations, practices or conduct of the Company, as well as the Company’s employees, officers, directors, agents, successors and assigns.</w:t>
      </w:r>
    </w:p>
    <w:p>
      <w:pPr>
        <w:spacing w:after="0" w:line="192" w:lineRule="exact"/>
        <w:rPr>
          <w:rFonts w:ascii="Arial" w:cs="Arial" w:eastAsia="Arial" w:hAnsi="Arial"/>
          <w:sz w:val="17"/>
          <w:szCs w:val="17"/>
          <w:color w:val="auto"/>
        </w:rPr>
      </w:pPr>
    </w:p>
    <w:p>
      <w:pPr>
        <w:ind w:right="20" w:firstLine="152"/>
        <w:spacing w:after="0" w:line="288" w:lineRule="auto"/>
        <w:tabs>
          <w:tab w:leader="none" w:pos="98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Acknowledgment and Enforcement</w:t>
      </w:r>
      <w:r>
        <w:rPr>
          <w:rFonts w:ascii="Arial" w:cs="Arial" w:eastAsia="Arial" w:hAnsi="Arial"/>
          <w:sz w:val="16"/>
          <w:szCs w:val="16"/>
          <w:color w:val="auto"/>
        </w:rPr>
        <w:t>. Executive acknowledges and agrees that (i) the purpose of the foregoing covenants is to protect the</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trade secrets, and Proprietary Information of the Company; (ii) because of the nature of the business in which the Company is engaged and because of the nature of the Proprietary Information to which Executive has access, the Company would suffer irreparable harm and it would be impractical and excessively difficult to determine the actual damages of the Company in the event Executive breached any of the covenants of this Section 7 or the Proprietary Information Agreement; and (iii) remedies at law (such as monetary damages) for any breach of Executive’s obligations under this Section 7 and Proprietary Information Agreement would be inadequate. Executive therefore agrees and consents that if Executive commits any breach of the covenant under Section 7(b), the Company may demand all unpaid severance benefits shall be immediately forfeited as the Company’s sole remedy under this Agreement and at law, and (II) if Executive commits any breach of a covenant under this Section 7 or threatens to commit any such breach at any time, the Company shall have the right (in addition to, and not in lieu of, any other right or that may be available to it) to temporary and permanent injunctive relief from a court of competent jurisdiction, without posting any bond or other security and without the necessity of proof of actual damage.</w:t>
      </w:r>
    </w:p>
    <w:p>
      <w:pPr>
        <w:spacing w:after="0" w:line="196" w:lineRule="exact"/>
        <w:rPr>
          <w:rFonts w:ascii="Arial" w:cs="Arial" w:eastAsia="Arial" w:hAnsi="Arial"/>
          <w:sz w:val="16"/>
          <w:szCs w:val="16"/>
          <w:color w:val="auto"/>
        </w:rPr>
      </w:pPr>
    </w:p>
    <w:p>
      <w:pPr>
        <w:ind w:right="120" w:firstLine="152"/>
        <w:spacing w:after="0" w:line="302" w:lineRule="auto"/>
        <w:tabs>
          <w:tab w:leader="none" w:pos="96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Effect of Termination of Employment</w:t>
      </w:r>
      <w:r>
        <w:rPr>
          <w:rFonts w:ascii="Arial" w:cs="Arial" w:eastAsia="Arial" w:hAnsi="Arial"/>
          <w:sz w:val="16"/>
          <w:szCs w:val="16"/>
          <w:color w:val="auto"/>
        </w:rPr>
        <w:t>. The period of Executive’s employment for purposes of determining the applicability of the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Section 7 of this Agreement shall include any period during which Executive is employed by the Company’s successors or assigns. Upon termination of employment, as defined herein and for whatever cause, Executive shall immediately deliver to the Company or its successors or assigns, all Company property, including without limitation all Proprietary Information (as defined in the Proprietary Information Agreement).</w:t>
      </w: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17" w:right="239" w:bottom="1440" w:gutter="0" w:footer="0" w:header="0"/>
        </w:sectPr>
      </w:pPr>
    </w:p>
    <w:bookmarkStart w:id="85" w:name="page86"/>
    <w:bookmarkEnd w:id="85"/>
    <w:p>
      <w:pPr>
        <w:ind w:left="-8" w:right="120" w:firstLine="8"/>
        <w:spacing w:after="0" w:line="255" w:lineRule="auto"/>
        <w:tabs>
          <w:tab w:leader="none" w:pos="74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Cooperation Following Termination of Employment</w:t>
      </w:r>
      <w:r>
        <w:rPr>
          <w:rFonts w:ascii="Arial" w:cs="Arial" w:eastAsia="Arial" w:hAnsi="Arial"/>
          <w:sz w:val="18"/>
          <w:szCs w:val="18"/>
          <w:color w:val="auto"/>
        </w:rPr>
        <w:t>. Executive agrees that, for five years following termination of employment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assist and cooperate with the Company with regard to any matter or project in which Executive was involved during the Term,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interfering with Executive’s business and personal affairs and shall reasonably compensate Executive for any time spent or expenses associated with such cooperation and assistance.</w:t>
      </w:r>
    </w:p>
    <w:p>
      <w:pPr>
        <w:spacing w:after="0" w:line="216" w:lineRule="exact"/>
        <w:rPr>
          <w:rFonts w:ascii="Arial" w:cs="Arial" w:eastAsia="Arial" w:hAnsi="Arial"/>
          <w:sz w:val="18"/>
          <w:szCs w:val="18"/>
          <w:color w:val="auto"/>
        </w:rPr>
      </w:pPr>
    </w:p>
    <w:p>
      <w:pPr>
        <w:ind w:left="-8" w:right="20" w:firstLine="8"/>
        <w:spacing w:after="0" w:line="277" w:lineRule="auto"/>
        <w:tabs>
          <w:tab w:leader="none" w:pos="74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Withholding of Taxes</w:t>
      </w:r>
      <w:r>
        <w:rPr>
          <w:rFonts w:ascii="Arial" w:cs="Arial" w:eastAsia="Arial" w:hAnsi="Arial"/>
          <w:sz w:val="18"/>
          <w:szCs w:val="18"/>
          <w:color w:val="auto"/>
        </w:rPr>
        <w:t>. The Company shall withhold from any compensation and benefits payable under this Agreement all applicable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local, or other taxes.</w:t>
      </w:r>
    </w:p>
    <w:p>
      <w:pPr>
        <w:spacing w:after="0" w:line="197" w:lineRule="exact"/>
        <w:rPr>
          <w:rFonts w:ascii="Arial" w:cs="Arial" w:eastAsia="Arial" w:hAnsi="Arial"/>
          <w:sz w:val="18"/>
          <w:szCs w:val="18"/>
          <w:color w:val="auto"/>
        </w:rPr>
      </w:pPr>
    </w:p>
    <w:p>
      <w:pPr>
        <w:jc w:val="both"/>
        <w:ind w:left="-8" w:right="20" w:firstLine="8"/>
        <w:spacing w:after="0" w:line="264" w:lineRule="auto"/>
        <w:tabs>
          <w:tab w:leader="none" w:pos="83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Binding on Successors</w:t>
      </w:r>
      <w:r>
        <w:rPr>
          <w:rFonts w:ascii="Arial" w:cs="Arial" w:eastAsia="Arial" w:hAnsi="Arial"/>
          <w:sz w:val="18"/>
          <w:szCs w:val="18"/>
          <w:color w:val="auto"/>
        </w:rPr>
        <w:t>. This Agreement shall be binding upon and inure to the benefit of the Company, Executive and their respective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personnel and legal representatives, executors, administrators, heirs, distributees, devisees, and legatees, as applicable. The Company shall cause any successor to all or substantially all of its assets or business to assume this Agreement.</w:t>
      </w:r>
    </w:p>
    <w:p>
      <w:pPr>
        <w:spacing w:after="0" w:line="208" w:lineRule="exact"/>
        <w:rPr>
          <w:rFonts w:ascii="Arial" w:cs="Arial" w:eastAsia="Arial" w:hAnsi="Arial"/>
          <w:sz w:val="18"/>
          <w:szCs w:val="18"/>
          <w:color w:val="auto"/>
        </w:rPr>
      </w:pPr>
    </w:p>
    <w:p>
      <w:pPr>
        <w:ind w:left="-8" w:right="80" w:firstLine="8"/>
        <w:spacing w:after="0" w:line="342" w:lineRule="auto"/>
        <w:tabs>
          <w:tab w:leader="none" w:pos="83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Agreement is being made and executed in and is intended to be performed in the State of California, and shall be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interpreted and enforced in accordance with the substantive laws of the State of California without regard to its conflict or choice of law rules.</w:t>
      </w:r>
    </w:p>
    <w:p>
      <w:pPr>
        <w:spacing w:after="0" w:line="150" w:lineRule="exact"/>
        <w:rPr>
          <w:rFonts w:ascii="Arial" w:cs="Arial" w:eastAsia="Arial" w:hAnsi="Arial"/>
          <w:sz w:val="16"/>
          <w:szCs w:val="16"/>
          <w:color w:val="auto"/>
        </w:rPr>
      </w:pPr>
    </w:p>
    <w:p>
      <w:pPr>
        <w:ind w:left="-8" w:right="180" w:firstLine="8"/>
        <w:spacing w:after="0" w:line="264" w:lineRule="auto"/>
        <w:tabs>
          <w:tab w:leader="none" w:pos="83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provision of this Agreement, which shall remain in full force and effect. If any part of this Agreement is found to be unreasonable, then it may be amended by appropriate order of a court of competent jurisdiction to the extent deemed reasonable.</w:t>
      </w:r>
    </w:p>
    <w:p>
      <w:pPr>
        <w:spacing w:after="0" w:line="208" w:lineRule="exact"/>
        <w:rPr>
          <w:rFonts w:ascii="Arial" w:cs="Arial" w:eastAsia="Arial" w:hAnsi="Arial"/>
          <w:sz w:val="18"/>
          <w:szCs w:val="18"/>
          <w:color w:val="auto"/>
        </w:rPr>
      </w:pPr>
    </w:p>
    <w:p>
      <w:pPr>
        <w:ind w:left="-8" w:firstLine="8"/>
        <w:spacing w:after="0" w:line="264" w:lineRule="auto"/>
        <w:tabs>
          <w:tab w:leader="none" w:pos="838"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request, claim, demand, document and other communication under this Agreement to any party shall be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(or refusal of receipt) and shall be in writing and delivered personally or sent, by telex, telecopy, facsimile transmission, or certified or registered mail, postage prepaid, as follows:</w:t>
      </w:r>
    </w:p>
    <w:p>
      <w:pPr>
        <w:spacing w:after="0" w:line="20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Company, addressed to:</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1302 Waugh Drive, Suite 618</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Houston, Texas 77019</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Attn: Mark L. Baum</w:t>
      </w: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If to Executive, at the home address most recently communicated by Executive to the Company in writing;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 at any other address as any party shall have specified by notice in writing to the other parties in accordance herewith.</w:t>
      </w:r>
    </w:p>
    <w:p>
      <w:pPr>
        <w:spacing w:after="0" w:line="252" w:lineRule="exact"/>
        <w:rPr>
          <w:sz w:val="20"/>
          <w:szCs w:val="20"/>
          <w:color w:val="auto"/>
        </w:rPr>
      </w:pPr>
    </w:p>
    <w:p>
      <w:pPr>
        <w:ind w:right="40" w:firstLine="8"/>
        <w:spacing w:after="0" w:line="277" w:lineRule="auto"/>
        <w:tabs>
          <w:tab w:leader="none" w:pos="84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Agreement. This Agreement shall not become enforceable until executed by the Company.</w:t>
      </w:r>
    </w:p>
    <w:p>
      <w:pPr>
        <w:spacing w:after="0" w:line="197" w:lineRule="exact"/>
        <w:rPr>
          <w:rFonts w:ascii="Arial" w:cs="Arial" w:eastAsia="Arial" w:hAnsi="Arial"/>
          <w:sz w:val="18"/>
          <w:szCs w:val="18"/>
          <w:color w:val="auto"/>
        </w:rPr>
      </w:pPr>
    </w:p>
    <w:p>
      <w:pPr>
        <w:ind w:right="140" w:firstLine="8"/>
        <w:spacing w:after="0" w:line="257" w:lineRule="auto"/>
        <w:tabs>
          <w:tab w:leader="none" w:pos="84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The terms of this Agreement and the exhibits and attachments hereto are intended by the parties to be the final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 with respect to the employment of Executive by the Company, may not be contradicted by evidence of any prior or contemporaneous agreement, and supersedes any and all prior agreements. The parties further intend that this Agreement shall constitute the complete and exclusive statement of its terms and that no extrinsic evidence whatsoever may be introduced in any judicial, administrative, or other legal proceeding to vary the terms of this Agreement or the exhibits and attachments hereto.</w:t>
      </w:r>
    </w:p>
    <w:p>
      <w:pPr>
        <w:spacing w:after="0" w:line="215" w:lineRule="exact"/>
        <w:rPr>
          <w:rFonts w:ascii="Arial" w:cs="Arial" w:eastAsia="Arial" w:hAnsi="Arial"/>
          <w:sz w:val="18"/>
          <w:szCs w:val="18"/>
          <w:color w:val="auto"/>
        </w:rPr>
      </w:pPr>
    </w:p>
    <w:p>
      <w:pPr>
        <w:ind w:firstLine="8"/>
        <w:spacing w:after="0" w:line="273" w:lineRule="auto"/>
        <w:tabs>
          <w:tab w:leader="none" w:pos="846"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Amendments; Waivers</w:t>
      </w:r>
      <w:r>
        <w:rPr>
          <w:rFonts w:ascii="Arial" w:cs="Arial" w:eastAsia="Arial" w:hAnsi="Arial"/>
          <w:sz w:val="17"/>
          <w:szCs w:val="17"/>
          <w:color w:val="auto"/>
        </w:rPr>
        <w:t>. This Agreement may not be modified, amended, or terminated except by an instrument in writing, signed by Executive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an independent director of the Company or by an arbitrator or court seeking to render enforceable through “judicial” modification an otherwise unenforceable provision. By an instrument in writing similarly executed, Executive or the Company may waive compliance by the other party with any provision of this Agreement that such other party was or is obligated to comply with or perform, so long as such waiver shall not operate as a waiver of, or estoppel with respect to, any other or subsequent failure. No failure to exercise and no delay in exercising any right, remedy, or power under this Agreement shall preclude any other or further exercise of any other right, remedy, or power provided herein or by law or in equity.</w:t>
      </w:r>
    </w:p>
    <w:p>
      <w:pPr>
        <w:spacing w:after="0" w:line="205" w:lineRule="exact"/>
        <w:rPr>
          <w:rFonts w:ascii="Arial" w:cs="Arial" w:eastAsia="Arial" w:hAnsi="Arial"/>
          <w:sz w:val="17"/>
          <w:szCs w:val="17"/>
          <w:color w:val="auto"/>
        </w:rPr>
      </w:pPr>
    </w:p>
    <w:p>
      <w:pPr>
        <w:ind w:right="100" w:firstLine="8"/>
        <w:spacing w:after="0" w:line="302" w:lineRule="auto"/>
        <w:tabs>
          <w:tab w:leader="none" w:pos="846"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Arbitration</w:t>
      </w:r>
      <w:r>
        <w:rPr>
          <w:rFonts w:ascii="Arial" w:cs="Arial" w:eastAsia="Arial" w:hAnsi="Arial"/>
          <w:sz w:val="16"/>
          <w:szCs w:val="16"/>
          <w:color w:val="auto"/>
        </w:rPr>
        <w:t>. The Company and Executive agree to attempt to resolve any dispute between them quickly and fairly. Any dispute related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substantially prevails on all issues raised, any attorneys’ fees incurred by Executive with regard to such arbitration.</w:t>
      </w:r>
    </w:p>
    <w:p>
      <w:pPr>
        <w:spacing w:after="0" w:line="181" w:lineRule="exact"/>
        <w:rPr>
          <w:rFonts w:ascii="Arial" w:cs="Arial" w:eastAsia="Arial" w:hAnsi="Arial"/>
          <w:sz w:val="16"/>
          <w:szCs w:val="16"/>
          <w:color w:val="auto"/>
        </w:rPr>
      </w:pPr>
    </w:p>
    <w:p>
      <w:pPr>
        <w:ind w:left="860" w:hanging="852"/>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No Inconsistent Actions; Cooperation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80" w:right="160" w:firstLine="152"/>
        <w:spacing w:after="0" w:line="264" w:lineRule="auto"/>
        <w:tabs>
          <w:tab w:leader="none" w:pos="1163"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parties shall not voluntarily undertake or fail to undertake any action or course of action inconsistent with the provisions or essential intent of this Agreement. Furthermore, it is the intent of the parties to act in a fair and reasonable manner with respect to the interpretation and application of the provisions of this Agreement.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ind w:left="172" w:right="140" w:firstLine="152"/>
        <w:spacing w:after="0" w:line="277" w:lineRule="auto"/>
        <w:tabs>
          <w:tab w:leader="none" w:pos="11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Each of the parties shall cooperate and take such actions, and execute such other documents as may be reasonably requested by the other in order to carry out the provisions and purposes of this Agreement.</w:t>
      </w:r>
    </w:p>
    <w:p>
      <w:pPr>
        <w:spacing w:after="0" w:line="197" w:lineRule="exact"/>
        <w:rPr>
          <w:rFonts w:ascii="Arial" w:cs="Arial" w:eastAsia="Arial" w:hAnsi="Arial"/>
          <w:sz w:val="18"/>
          <w:szCs w:val="18"/>
          <w:color w:val="auto"/>
        </w:rPr>
      </w:pPr>
    </w:p>
    <w:p>
      <w:pPr>
        <w:ind w:left="-8" w:firstLine="8"/>
        <w:spacing w:after="0" w:line="277" w:lineRule="auto"/>
        <w:tabs>
          <w:tab w:leader="none" w:pos="838"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Alienation of Benefits</w:t>
      </w:r>
      <w:r>
        <w:rPr>
          <w:rFonts w:ascii="Arial" w:cs="Arial" w:eastAsia="Arial" w:hAnsi="Arial"/>
          <w:sz w:val="18"/>
          <w:szCs w:val="18"/>
          <w:color w:val="auto"/>
        </w:rPr>
        <w:t>. To the extent permitted by law the benefits provided by this Agreement shall not be subject to garnishment, attachment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legal process by the creditors of Executive, Executive’s beneficiary or Executive’s estate.</w:t>
      </w:r>
    </w:p>
    <w:p>
      <w:pPr>
        <w:spacing w:after="0" w:line="197" w:lineRule="exact"/>
        <w:rPr>
          <w:rFonts w:ascii="Arial" w:cs="Arial" w:eastAsia="Arial" w:hAnsi="Arial"/>
          <w:sz w:val="18"/>
          <w:szCs w:val="18"/>
          <w:color w:val="auto"/>
        </w:rPr>
      </w:pPr>
    </w:p>
    <w:p>
      <w:pPr>
        <w:ind w:left="-8" w:right="80" w:firstLine="8"/>
        <w:spacing w:after="0" w:line="279" w:lineRule="auto"/>
        <w:tabs>
          <w:tab w:leader="none" w:pos="838"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This Agreement shall inure to the benefit of and be binding upon the Company and its successors and assigns.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198" w:lineRule="exact"/>
        <w:rPr>
          <w:rFonts w:ascii="Arial" w:cs="Arial" w:eastAsia="Arial" w:hAnsi="Arial"/>
          <w:sz w:val="17"/>
          <w:szCs w:val="17"/>
          <w:color w:val="auto"/>
        </w:rPr>
      </w:pPr>
    </w:p>
    <w:p>
      <w:pPr>
        <w:ind w:left="852" w:hanging="852"/>
        <w:spacing w:after="0"/>
        <w:tabs>
          <w:tab w:leader="none" w:pos="852"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in which the Company has a significant ownership interest as determined by the Committee.</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is defined in Section 3(a).</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ind w:left="172" w:firstLine="152"/>
        <w:spacing w:after="0" w:line="255" w:lineRule="auto"/>
        <w:tabs>
          <w:tab w:leader="none" w:pos="11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act of fraud, intentional misrepresentation, gross or willful negligence, or embezzlement, misappropriation or conversion of assets of the Company or any entity that is directly or indirectly controlled by the Company or any Affiliate, or Executive’s intentional and repeated violation of material written policies or procedures of the Company or its Affiliates after a written demand is delivered to Executive by the Board or its representative, which specifically identifies the manner in which the Board believes that Executive has intentionally and repeatedly violated the material written policies or procedures and Executive has failed to cure such violation within thirty (30) days after receiving such notice, to the extent that such violation is susceptible to cure.</w:t>
      </w:r>
    </w:p>
    <w:p>
      <w:pPr>
        <w:spacing w:after="0" w:line="220"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the Treasury regulations and guidance issued under the Code.</w:t>
      </w:r>
    </w:p>
    <w:p>
      <w:pPr>
        <w:spacing w:after="0" w:line="263" w:lineRule="exact"/>
        <w:rPr>
          <w:rFonts w:ascii="Arial" w:cs="Arial" w:eastAsia="Arial" w:hAnsi="Arial"/>
          <w:sz w:val="17"/>
          <w:szCs w:val="17"/>
          <w:color w:val="auto"/>
        </w:rPr>
      </w:pPr>
    </w:p>
    <w:p>
      <w:pPr>
        <w:ind w:left="1132" w:hanging="808"/>
        <w:spacing w:after="0"/>
        <w:tabs>
          <w:tab w:leader="none" w:pos="11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has the meaning specified Section 22(e)(3) of the Code effective at the time of Executive’s disability.</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is defined in Section 1.</w:t>
      </w:r>
    </w:p>
    <w:p>
      <w:pPr>
        <w:spacing w:after="0" w:line="25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1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  Chairman of the Board of Directors</w:t>
      </w:r>
    </w:p>
    <w:p>
      <w:pPr>
        <w:spacing w:after="0" w:line="23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292100</wp:posOffset>
            </wp:positionV>
            <wp:extent cx="27527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Dr. Balbir Brar, D.V.M., Ph.D.</w:t>
      </w: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52"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b w:val="1"/>
          <w:bCs w:val="1"/>
          <w:color w:val="auto"/>
        </w:rPr>
        <w:t>Staffing Evaluation</w:t>
      </w:r>
      <w:r>
        <w:rPr>
          <w:rFonts w:ascii="Arial" w:cs="Arial" w:eastAsia="Arial" w:hAnsi="Arial"/>
          <w:sz w:val="16"/>
          <w:szCs w:val="16"/>
          <w:color w:val="auto"/>
        </w:rPr>
        <w:t>. Executive shall conduct a comprehensive evaluation of the personnel needs of the Company required to optimally conduct a second</w:t>
      </w:r>
      <w:r>
        <w:rPr>
          <w:rFonts w:ascii="Arial" w:cs="Arial" w:eastAsia="Arial" w:hAnsi="Arial"/>
          <w:sz w:val="16"/>
          <w:szCs w:val="16"/>
          <w:b w:val="1"/>
          <w:bCs w:val="1"/>
          <w:color w:val="auto"/>
        </w:rPr>
        <w:t xml:space="preserve"> </w:t>
      </w:r>
      <w:r>
        <w:rPr>
          <w:rFonts w:ascii="Arial" w:cs="Arial" w:eastAsia="Arial" w:hAnsi="Arial"/>
          <w:sz w:val="16"/>
          <w:szCs w:val="16"/>
          <w:color w:val="auto"/>
        </w:rPr>
        <w:t>Phase III clinical study (the “</w:t>
      </w:r>
      <w:r>
        <w:rPr>
          <w:rFonts w:ascii="Arial" w:cs="Arial" w:eastAsia="Arial" w:hAnsi="Arial"/>
          <w:sz w:val="16"/>
          <w:szCs w:val="16"/>
          <w:u w:val="single" w:color="auto"/>
          <w:color w:val="auto"/>
        </w:rPr>
        <w:t>Second Trial</w:t>
      </w:r>
      <w:r>
        <w:rPr>
          <w:rFonts w:ascii="Arial" w:cs="Arial" w:eastAsia="Arial" w:hAnsi="Arial"/>
          <w:sz w:val="16"/>
          <w:szCs w:val="16"/>
          <w:color w:val="auto"/>
        </w:rPr>
        <w:t>” which may include a number of additional studies required to attain FDA clearance) in the Company’s Ketoprofen-based pain drug (presently referred to as Ketosorb and formerly known as Ketotransdel). This will include providing the Company with the number of human assets required to conduct the Second Trial, as well as the nature of the skills the same personnel assets must have.</w:t>
      </w:r>
    </w:p>
    <w:p>
      <w:pPr>
        <w:spacing w:after="0" w:line="178"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Second Trial Evaluation</w:t>
      </w:r>
      <w:r>
        <w:rPr>
          <w:rFonts w:ascii="Arial" w:cs="Arial" w:eastAsia="Arial" w:hAnsi="Arial"/>
          <w:sz w:val="16"/>
          <w:szCs w:val="16"/>
          <w:color w:val="auto"/>
        </w:rPr>
        <w:t>. Executive shall serve as the chairman of the Company’s commercialization committee (the “</w:t>
      </w:r>
      <w:r>
        <w:rPr>
          <w:rFonts w:ascii="Arial" w:cs="Arial" w:eastAsia="Arial" w:hAnsi="Arial"/>
          <w:sz w:val="16"/>
          <w:szCs w:val="16"/>
          <w:u w:val="single" w:color="auto"/>
          <w:color w:val="auto"/>
        </w:rPr>
        <w:t>Commercial Group</w:t>
      </w:r>
      <w:r>
        <w:rPr>
          <w:rFonts w:ascii="Arial" w:cs="Arial" w:eastAsia="Arial" w:hAnsi="Arial"/>
          <w:sz w:val="16"/>
          <w:szCs w:val="16"/>
          <w:color w:val="auto"/>
        </w:rPr>
        <w:t>”). As the leader</w:t>
      </w:r>
      <w:r>
        <w:rPr>
          <w:rFonts w:ascii="Arial" w:cs="Arial" w:eastAsia="Arial" w:hAnsi="Arial"/>
          <w:sz w:val="16"/>
          <w:szCs w:val="16"/>
          <w:b w:val="1"/>
          <w:bCs w:val="1"/>
          <w:color w:val="auto"/>
        </w:rPr>
        <w:t xml:space="preserve"> </w:t>
      </w:r>
      <w:r>
        <w:rPr>
          <w:rFonts w:ascii="Arial" w:cs="Arial" w:eastAsia="Arial" w:hAnsi="Arial"/>
          <w:sz w:val="16"/>
          <w:szCs w:val="16"/>
          <w:color w:val="auto"/>
        </w:rPr>
        <w:t>and public voice for the Company and the Commercial Group, Executive shall comprehensively evaluate and provide recommendations to the Board and management regarding the proposed Second Trial. This responsibility shall include all steps and phases of the Second Trial, from study design to budgeting to execution (including the evaluation of contract research organization service providers or CROs) to matters pertaining to regulatory (FDA) clearance.</w:t>
      </w:r>
    </w:p>
    <w:p>
      <w:pPr>
        <w:spacing w:after="0" w:line="178"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New Product Applications</w:t>
      </w:r>
      <w:r>
        <w:rPr>
          <w:rFonts w:ascii="Arial" w:cs="Arial" w:eastAsia="Arial" w:hAnsi="Arial"/>
          <w:sz w:val="17"/>
          <w:szCs w:val="17"/>
          <w:color w:val="auto"/>
        </w:rPr>
        <w:t>. Executive shall assist the Company in identifying new product applications for the Company’s core PLO (pluronic lecithin</w:t>
      </w:r>
      <w:r>
        <w:rPr>
          <w:rFonts w:ascii="Arial" w:cs="Arial" w:eastAsia="Arial" w:hAnsi="Arial"/>
          <w:sz w:val="17"/>
          <w:szCs w:val="17"/>
          <w:b w:val="1"/>
          <w:bCs w:val="1"/>
          <w:color w:val="auto"/>
        </w:rPr>
        <w:t xml:space="preserve"> </w:t>
      </w:r>
      <w:r>
        <w:rPr>
          <w:rFonts w:ascii="Arial" w:cs="Arial" w:eastAsia="Arial" w:hAnsi="Arial"/>
          <w:sz w:val="17"/>
          <w:szCs w:val="17"/>
          <w:color w:val="auto"/>
        </w:rPr>
        <w:t>organogel) intellectual property, as well as additional applications in related non-regulated areas (cosmeceuticals and nutraceuticals).</w:t>
      </w:r>
    </w:p>
    <w:p>
      <w:pPr>
        <w:spacing w:after="0" w:line="16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New Technology Identification</w:t>
      </w:r>
      <w:r>
        <w:rPr>
          <w:rFonts w:ascii="Arial" w:cs="Arial" w:eastAsia="Arial" w:hAnsi="Arial"/>
          <w:sz w:val="18"/>
          <w:szCs w:val="18"/>
          <w:color w:val="auto"/>
        </w:rPr>
        <w:t>. Executive shall assist the company by identifying new topical drug delivery technologies and other pharmaceutical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which may be available for acquisition or license.</w:t>
      </w:r>
    </w:p>
    <w:p>
      <w:pPr>
        <w:spacing w:after="0" w:line="189" w:lineRule="exact"/>
        <w:rPr>
          <w:sz w:val="20"/>
          <w:szCs w:val="20"/>
          <w:color w:val="auto"/>
        </w:rPr>
      </w:pPr>
    </w:p>
    <w:p>
      <w:pPr>
        <w:ind w:right="540"/>
        <w:spacing w:after="0" w:line="313" w:lineRule="auto"/>
        <w:rPr>
          <w:sz w:val="20"/>
          <w:szCs w:val="20"/>
          <w:color w:val="auto"/>
        </w:rPr>
      </w:pPr>
      <w:r>
        <w:rPr>
          <w:rFonts w:ascii="Arial" w:cs="Arial" w:eastAsia="Arial" w:hAnsi="Arial"/>
          <w:sz w:val="17"/>
          <w:szCs w:val="17"/>
          <w:b w:val="1"/>
          <w:bCs w:val="1"/>
          <w:color w:val="auto"/>
        </w:rPr>
        <w:t>New Intellectual Property</w:t>
      </w:r>
      <w:r>
        <w:rPr>
          <w:rFonts w:ascii="Arial" w:cs="Arial" w:eastAsia="Arial" w:hAnsi="Arial"/>
          <w:sz w:val="17"/>
          <w:szCs w:val="17"/>
          <w:color w:val="auto"/>
        </w:rPr>
        <w:t>. Executive shall assist the Company in developing an intellectual property strategy to add depth (in the form of new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to the Company’s ability to defend its existing patents and develop intellectual property in the Field of Interest.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Additionally, Executive shall:</w:t>
      </w:r>
    </w:p>
    <w:p>
      <w:pPr>
        <w:spacing w:after="0" w:line="252" w:lineRule="exact"/>
        <w:rPr>
          <w:sz w:val="20"/>
          <w:szCs w:val="20"/>
          <w:color w:val="auto"/>
        </w:rPr>
      </w:pPr>
    </w:p>
    <w:p>
      <w:pPr>
        <w:ind w:left="660" w:hanging="21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Participate in meetings with potential investors;</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Recruit prospective Board members to the Board, executives to manage the Company and prospective executives to the Company;</w:t>
      </w:r>
    </w:p>
    <w:p>
      <w:pPr>
        <w:spacing w:after="0" w:line="252" w:lineRule="exact"/>
        <w:rPr>
          <w:rFonts w:ascii="Arial" w:cs="Arial" w:eastAsia="Arial" w:hAnsi="Arial"/>
          <w:sz w:val="18"/>
          <w:szCs w:val="18"/>
          <w:color w:val="auto"/>
        </w:rPr>
      </w:pPr>
    </w:p>
    <w:p>
      <w:pPr>
        <w:ind w:left="660" w:hanging="21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the feasibility of the business goals of the Company and develop strategies for achieving them;</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 and develop relationships with potential strategic partners;</w:t>
      </w:r>
    </w:p>
    <w:p>
      <w:pPr>
        <w:spacing w:after="0" w:line="252" w:lineRule="exact"/>
        <w:rPr>
          <w:rFonts w:ascii="Arial" w:cs="Arial" w:eastAsia="Arial" w:hAnsi="Arial"/>
          <w:sz w:val="18"/>
          <w:szCs w:val="18"/>
          <w:color w:val="auto"/>
        </w:rPr>
      </w:pPr>
    </w:p>
    <w:p>
      <w:pPr>
        <w:jc w:val="both"/>
        <w:ind w:left="660" w:hanging="219"/>
        <w:spacing w:after="0" w:line="286"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Identify, review and advise the Company, in a form (oral, writing or other) that is generally acceptable by scientists advising businesspersons in order to be reasonably commercially useful, as to the most recent scientific advances in the topical NSAID and pain pharmaceutical drug space, as well as other scientific developments and intellectual property in the topical NSAID and pain pharmaceutical drug space;</w:t>
      </w:r>
    </w:p>
    <w:p>
      <w:pPr>
        <w:spacing w:after="0" w:line="192" w:lineRule="exact"/>
        <w:rPr>
          <w:rFonts w:ascii="Arial" w:cs="Arial" w:eastAsia="Arial" w:hAnsi="Arial"/>
          <w:sz w:val="17"/>
          <w:szCs w:val="17"/>
          <w:color w:val="auto"/>
        </w:rPr>
      </w:pPr>
    </w:p>
    <w:p>
      <w:pPr>
        <w:ind w:left="660" w:hanging="19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advice, support, theories, techniques and improvements in the Company's commercial product development and commercialization activities; and</w:t>
      </w:r>
    </w:p>
    <w:p>
      <w:pPr>
        <w:spacing w:after="0" w:line="197" w:lineRule="exact"/>
        <w:rPr>
          <w:rFonts w:ascii="Arial" w:cs="Arial" w:eastAsia="Arial" w:hAnsi="Arial"/>
          <w:sz w:val="18"/>
          <w:szCs w:val="18"/>
          <w:color w:val="auto"/>
        </w:rPr>
      </w:pPr>
    </w:p>
    <w:p>
      <w:pPr>
        <w:ind w:left="660" w:hanging="22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 the development and commercialization efforts of the Company’s PLO intellectual property platform.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TRANSDEL PHARMACEUTICALS, INC.</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auto"/>
        </w:rPr>
        <w:t>EMPLOYEE PROPRIETARY INFORMATION AND INVENTION ASSIGNMENT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Employee Name: </w:t>
      </w:r>
      <w:r>
        <w:rPr>
          <w:rFonts w:ascii="Arial" w:cs="Arial" w:eastAsia="Arial" w:hAnsi="Arial"/>
          <w:sz w:val="18"/>
          <w:szCs w:val="18"/>
          <w:b w:val="1"/>
          <w:bCs w:val="1"/>
          <w:color w:val="auto"/>
        </w:rPr>
        <w:t>Dr. Balbir Brar, D.V.M., Ph.D.</w:t>
      </w:r>
    </w:p>
    <w:p>
      <w:pPr>
        <w:spacing w:after="0" w:line="25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consideration of my employment by Transdel Pharmaceuticals, Inc. (the “Company”), I hereby agree to the restrictions and obligations placed by the Company on my use and development of certain information, technology, ideas, inventions and other materials, as set forth in this Employee Proprietary Information and Invention Assignment Agreement (the “Agreement”).</w:t>
      </w:r>
    </w:p>
    <w:p>
      <w:pPr>
        <w:spacing w:after="0" w:line="204" w:lineRule="exact"/>
        <w:rPr>
          <w:sz w:val="20"/>
          <w:szCs w:val="20"/>
          <w:color w:val="auto"/>
        </w:rPr>
      </w:pPr>
    </w:p>
    <w:p>
      <w:pPr>
        <w:ind w:right="120" w:firstLine="656"/>
        <w:spacing w:after="0" w:line="266" w:lineRule="auto"/>
        <w:tabs>
          <w:tab w:leader="none" w:pos="1404"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I acknowledge that nothing in this Agreement shall be construed to imply that the term of my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for any period of time. Unless otherwise stated in a written agreement signed by a duly authorized representative of the Company other than me, my employment is “at-will” and may be terminated with or without cause and with or without notice.</w:t>
      </w:r>
    </w:p>
    <w:p>
      <w:pPr>
        <w:spacing w:after="0" w:line="203" w:lineRule="exact"/>
        <w:rPr>
          <w:rFonts w:ascii="Arial" w:cs="Arial" w:eastAsia="Arial" w:hAnsi="Arial"/>
          <w:sz w:val="18"/>
          <w:szCs w:val="18"/>
          <w:b w:val="1"/>
          <w:bCs w:val="1"/>
          <w:color w:val="auto"/>
        </w:rPr>
      </w:pPr>
    </w:p>
    <w:p>
      <w:pPr>
        <w:ind w:left="1420" w:hanging="764"/>
        <w:spacing w:after="0"/>
        <w:tabs>
          <w:tab w:leader="none" w:pos="142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6" w:lineRule="exact"/>
        <w:rPr>
          <w:rFonts w:ascii="Arial" w:cs="Arial" w:eastAsia="Arial" w:hAnsi="Arial"/>
          <w:sz w:val="18"/>
          <w:szCs w:val="18"/>
          <w:b w:val="1"/>
          <w:bCs w:val="1"/>
          <w:color w:val="auto"/>
        </w:rPr>
      </w:pPr>
    </w:p>
    <w:p>
      <w:pPr>
        <w:ind w:firstLine="1305"/>
        <w:spacing w:after="0" w:line="283" w:lineRule="auto"/>
        <w:tabs>
          <w:tab w:leader="none" w:pos="2117"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I understand that the term “Proprietary Information” in this Agreement means any and all information and materials, in whatever form, tangible or intangible, whether disclosed to or learned or developed by me before or after the execution of this Agreement, whether or not marked or identified as confidential or proprietary, pertaining in any manner to the business of or used by the Company and its affiliates, or pertaining in any manner to any person or entity to whom the Company owes a duty of confidentiality. Proprietary Information includes, but is not limited to, the following types of information and materials: (i) research, development, technical or engineering information, know-how, data processing or computer software, programs, tools, data, designs, diagrams, drawings, schematics, sketches or other visual representations, plans, projects, manuals, documents, files, photographs, results, specifications, trade secrets, inventions, discoveries, compositions, ideas, concepts, structures, improvements, products, prototypes, instruments, machinery, equipment, processes, formulas, algorithms, methods, techniques, works in process, systems, technologies, disclosures, applications and other materials; (ii) financial information and materials, including, without limitation, information and materials relating to costs, vendors, suppliers, licensors, profits, markets, sales, distributors, joint venture partners, customers, subscribers, members and bids, whether existing or potential; (iii) business and marketing information and materials, including, without limitation, information and materials relating to future development and new product concepts;</w:t>
      </w:r>
    </w:p>
    <w:p>
      <w:pPr>
        <w:spacing w:after="0" w:line="4" w:lineRule="exact"/>
        <w:rPr>
          <w:rFonts w:ascii="Arial" w:cs="Arial" w:eastAsia="Arial" w:hAnsi="Arial"/>
          <w:sz w:val="16"/>
          <w:szCs w:val="16"/>
          <w:color w:val="auto"/>
        </w:rPr>
      </w:pPr>
    </w:p>
    <w:p>
      <w:pPr>
        <w:ind w:right="220" w:firstLine="8"/>
        <w:spacing w:after="0" w:line="255" w:lineRule="auto"/>
        <w:tabs>
          <w:tab w:leader="none" w:pos="3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personnel files and information about compensation, benefits and other terms of employment of the Company’s other employees and independent contractors; and (v) any other information or materials relating to the past, present, planned or foreseeable business, products, developments, technology or activities of the Company.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93" w:name="page94"/>
    <w:bookmarkEnd w:id="93"/>
    <w:p>
      <w:pPr>
        <w:ind w:left="-20" w:right="60" w:firstLine="1305"/>
        <w:spacing w:after="0" w:line="272" w:lineRule="auto"/>
        <w:tabs>
          <w:tab w:leader="none" w:pos="2107"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Proprietary Information does not include any information or materials that I can prove by written evidence (i) is or becomes publicly known through lawful means and without breach of this Agreement by me; (ii) was rightfully in my possession or part of my general knowledge prior to my employment by the Company; or (iii) is disclosed to me without confidential or proprietary restrictions by a third party who rightfully possesses the information or materials without confidential or proprietary restrictions. However, to the extent the Company owes a duty of confidentiality to a third party with respect to such information, idea or material, such information, idea or material shall continue to be Proprietary Information until such time as the Company’s duty of confidentiality terminates or expires. If I am uncertain as to whether particular information or materials are Proprietary Information, I will request the Company’s written opinion as to their status.</w:t>
      </w:r>
    </w:p>
    <w:p>
      <w:pPr>
        <w:spacing w:after="0" w:line="204" w:lineRule="exact"/>
        <w:rPr>
          <w:rFonts w:ascii="Arial" w:cs="Arial" w:eastAsia="Arial" w:hAnsi="Arial"/>
          <w:sz w:val="17"/>
          <w:szCs w:val="17"/>
          <w:color w:val="auto"/>
        </w:rPr>
      </w:pPr>
    </w:p>
    <w:p>
      <w:pPr>
        <w:jc w:val="both"/>
        <w:ind w:left="-20" w:right="140" w:firstLine="1305"/>
        <w:spacing w:after="0" w:line="264" w:lineRule="auto"/>
        <w:tabs>
          <w:tab w:leader="none" w:pos="209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Prior Knowledge</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to my knowledge, I have no information or materials pertaining in any manner to the business of or used by the Company and its affiliates, other than information I have learned from the Company in the course of being hired and employed.</w:t>
      </w:r>
    </w:p>
    <w:p>
      <w:pPr>
        <w:spacing w:after="0" w:line="204" w:lineRule="exact"/>
        <w:rPr>
          <w:rFonts w:ascii="Arial" w:cs="Arial" w:eastAsia="Arial" w:hAnsi="Arial"/>
          <w:sz w:val="18"/>
          <w:szCs w:val="18"/>
          <w:color w:val="auto"/>
        </w:rPr>
      </w:pPr>
    </w:p>
    <w:p>
      <w:pPr>
        <w:ind w:left="1400" w:hanging="764"/>
        <w:spacing w:after="0"/>
        <w:tabs>
          <w:tab w:leader="none" w:pos="14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Proprietary Information.</w:t>
      </w:r>
    </w:p>
    <w:p>
      <w:pPr>
        <w:spacing w:after="0" w:line="256" w:lineRule="exact"/>
        <w:rPr>
          <w:rFonts w:ascii="Arial" w:cs="Arial" w:eastAsia="Arial" w:hAnsi="Arial"/>
          <w:sz w:val="18"/>
          <w:szCs w:val="18"/>
          <w:b w:val="1"/>
          <w:bCs w:val="1"/>
          <w:color w:val="auto"/>
        </w:rPr>
      </w:pPr>
    </w:p>
    <w:p>
      <w:pPr>
        <w:ind w:left="-20" w:right="200" w:firstLine="1305"/>
        <w:spacing w:after="0" w:line="279" w:lineRule="auto"/>
        <w:tabs>
          <w:tab w:leader="none" w:pos="2097"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Restrictions on Use and Disclosure</w:t>
      </w:r>
      <w:r>
        <w:rPr>
          <w:rFonts w:ascii="Arial" w:cs="Arial" w:eastAsia="Arial" w:hAnsi="Arial"/>
          <w:sz w:val="17"/>
          <w:szCs w:val="17"/>
          <w:color w:val="auto"/>
        </w:rPr>
        <w:t>. I agree that, during my employment and at all times thereafter, I will hold the Proprietary Information in strict confidence and I will not use, reproduce, disclose or deliver, directly or indirectly, any Proprietary Information except to the extent necessary to perform my duties as an employee of the Company or as permitted by a duly authorized representative of the Company. I will use my best efforts to prevent the unauthorized use, reproduction, disclosure or delivery of Proprietary Information by others.</w:t>
      </w:r>
    </w:p>
    <w:p>
      <w:pPr>
        <w:spacing w:after="0" w:line="198" w:lineRule="exact"/>
        <w:rPr>
          <w:rFonts w:ascii="Arial" w:cs="Arial" w:eastAsia="Arial" w:hAnsi="Arial"/>
          <w:sz w:val="17"/>
          <w:szCs w:val="17"/>
          <w:color w:val="auto"/>
        </w:rPr>
      </w:pPr>
    </w:p>
    <w:p>
      <w:pPr>
        <w:jc w:val="both"/>
        <w:ind w:left="-20" w:right="20" w:firstLine="1305"/>
        <w:spacing w:after="0" w:line="264" w:lineRule="auto"/>
        <w:tabs>
          <w:tab w:leader="none" w:pos="210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I agree to maintain at my work station and/or any other place under my control only such Proprietary Information as I have a current “need to know.” I agree to return to the appropriate person or location or otherwise properly dispose of Proprietary Information once that need to know no longer exists.</w:t>
      </w:r>
    </w:p>
    <w:p>
      <w:pPr>
        <w:spacing w:after="0" w:line="208" w:lineRule="exact"/>
        <w:rPr>
          <w:rFonts w:ascii="Arial" w:cs="Arial" w:eastAsia="Arial" w:hAnsi="Arial"/>
          <w:sz w:val="18"/>
          <w:szCs w:val="18"/>
          <w:color w:val="auto"/>
        </w:rPr>
      </w:pPr>
    </w:p>
    <w:p>
      <w:pPr>
        <w:jc w:val="both"/>
        <w:ind w:left="-20" w:right="80" w:firstLine="1305"/>
        <w:spacing w:after="0" w:line="264" w:lineRule="auto"/>
        <w:tabs>
          <w:tab w:leader="none" w:pos="209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 I recognize that the Company has received and will receive Proprietary Information from third parties to whom or which the Company owes a duty of confidentiality. In addition to the restrictions set forth in this Section 3, I will not use, reproduce, disclose or deliver such Proprietary Information except as permitted by the Company’s agreement with such third party.</w:t>
      </w:r>
    </w:p>
    <w:p>
      <w:pPr>
        <w:spacing w:after="0" w:line="208" w:lineRule="exact"/>
        <w:rPr>
          <w:rFonts w:ascii="Arial" w:cs="Arial" w:eastAsia="Arial" w:hAnsi="Arial"/>
          <w:sz w:val="18"/>
          <w:szCs w:val="18"/>
          <w:color w:val="auto"/>
        </w:rPr>
      </w:pPr>
    </w:p>
    <w:p>
      <w:pPr>
        <w:ind w:left="-20" w:firstLine="1305"/>
        <w:spacing w:after="0" w:line="257" w:lineRule="auto"/>
        <w:tabs>
          <w:tab w:leader="none" w:pos="210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Interference with Business</w:t>
      </w:r>
      <w:r>
        <w:rPr>
          <w:rFonts w:ascii="Arial" w:cs="Arial" w:eastAsia="Arial" w:hAnsi="Arial"/>
          <w:sz w:val="18"/>
          <w:szCs w:val="18"/>
          <w:color w:val="auto"/>
        </w:rPr>
        <w:t>. I acknowledge that, because of my responsibilities at the Company, I will help to develop, and will be exposed to, the Company’s business strategies, information on customers and clients, and other valuable Proprietary Information and trade secrets, and that use or disclosure of such Proprietary Information and trade secrets in breach of this Agreement would be extremely difficult to detect or prove. I also acknowledge that the Company’s relationships with its employees, customers, clients, vendors, and other persons are valuable business assets. Therefore, I agree as follows: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94" w:name="page95"/>
    <w:bookmarkEnd w:id="94"/>
    <w:p>
      <w:pPr>
        <w:ind w:right="120" w:firstLine="1953"/>
        <w:spacing w:after="0" w:line="259" w:lineRule="auto"/>
        <w:tabs>
          <w:tab w:leader="none" w:pos="27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shall not, during my employment or for a period of one year following termination of my employment with the Company for any reason, directly or indirectly solicit, induce, recruit, or encourage any officer, director, employee, independent contractor or consultant of the Company who was employed by or affiliated with the Company at the time of my termination to leave the Company or terminate his or her employment or relationship with the Company.</w:t>
      </w:r>
    </w:p>
    <w:p>
      <w:pPr>
        <w:spacing w:after="0" w:line="213" w:lineRule="exact"/>
        <w:rPr>
          <w:rFonts w:ascii="Arial" w:cs="Arial" w:eastAsia="Arial" w:hAnsi="Arial"/>
          <w:sz w:val="18"/>
          <w:szCs w:val="18"/>
          <w:color w:val="auto"/>
        </w:rPr>
      </w:pPr>
    </w:p>
    <w:p>
      <w:pPr>
        <w:ind w:right="360" w:firstLine="1953"/>
        <w:spacing w:after="0" w:line="259" w:lineRule="auto"/>
        <w:tabs>
          <w:tab w:leader="none" w:pos="27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shall not, following the termination of my employment with the Company for any reason, use the Company’s Proprietary Information or trade secrets or any other means that would amount to unfair competition to solicit any of the Company’s customers, clients, vendors, business partners, or suppliers, or otherwise interfere with any business relationship or contract between the Company and any of its customers, clients, vendors, business partners, or suppliers.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understand and agree that nothing in this Section 3 limits or modifies in any way my duties under any other Section of this Agreement or any applicable law regarding the Company’s Proprietary Information.</w:t>
      </w:r>
    </w:p>
    <w:p>
      <w:pPr>
        <w:spacing w:after="0" w:line="193" w:lineRule="exact"/>
        <w:rPr>
          <w:sz w:val="20"/>
          <w:szCs w:val="20"/>
          <w:color w:val="auto"/>
        </w:rPr>
      </w:pPr>
    </w:p>
    <w:p>
      <w:pPr>
        <w:ind w:left="1420" w:hanging="764"/>
        <w:spacing w:after="0"/>
        <w:tabs>
          <w:tab w:leader="none" w:pos="1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Privacy; Protection of Personal Information.</w:t>
      </w:r>
    </w:p>
    <w:p>
      <w:pPr>
        <w:spacing w:after="0" w:line="256" w:lineRule="exact"/>
        <w:rPr>
          <w:rFonts w:ascii="Arial" w:cs="Arial" w:eastAsia="Arial" w:hAnsi="Arial"/>
          <w:sz w:val="18"/>
          <w:szCs w:val="18"/>
          <w:b w:val="1"/>
          <w:bCs w:val="1"/>
          <w:color w:val="auto"/>
        </w:rPr>
      </w:pPr>
    </w:p>
    <w:p>
      <w:pPr>
        <w:jc w:val="both"/>
        <w:ind w:right="20" w:firstLine="1305"/>
        <w:spacing w:after="0" w:line="264" w:lineRule="auto"/>
        <w:tabs>
          <w:tab w:leader="none" w:pos="211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Privacy</w:t>
      </w:r>
      <w:r>
        <w:rPr>
          <w:rFonts w:ascii="Arial" w:cs="Arial" w:eastAsia="Arial" w:hAnsi="Arial"/>
          <w:sz w:val="18"/>
          <w:szCs w:val="18"/>
          <w:color w:val="auto"/>
        </w:rPr>
        <w:t>. I acknowledge that the Company may access all information and materials generated, received or maintained by or for me on the premises or equipment of the Company (including, without limitation, computer systems and electronic or voice mail systems), and I hereby waive any privacy rights I may have with respect to such information and materials.</w:t>
      </w:r>
    </w:p>
    <w:p>
      <w:pPr>
        <w:spacing w:after="0" w:line="208" w:lineRule="exact"/>
        <w:rPr>
          <w:rFonts w:ascii="Arial" w:cs="Arial" w:eastAsia="Arial" w:hAnsi="Arial"/>
          <w:sz w:val="18"/>
          <w:szCs w:val="18"/>
          <w:color w:val="auto"/>
        </w:rPr>
      </w:pPr>
    </w:p>
    <w:p>
      <w:pPr>
        <w:ind w:firstLine="1305"/>
        <w:spacing w:after="0" w:line="254" w:lineRule="auto"/>
        <w:tabs>
          <w:tab w:leader="none" w:pos="212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Protection of Personal Information</w:t>
      </w:r>
      <w:r>
        <w:rPr>
          <w:rFonts w:ascii="Arial" w:cs="Arial" w:eastAsia="Arial" w:hAnsi="Arial"/>
          <w:sz w:val="18"/>
          <w:szCs w:val="18"/>
          <w:color w:val="auto"/>
        </w:rPr>
        <w:t>. During my employment with the Company and thereafter, I shall hold Personal Information in the strictest confidence and shall not disclose or use Personal Information about other individuals, except in connection with my work for the Company, or unless expressly authorized in writing by an authorized representative of the Company. I understand that there are laws in the United States and other countries that protect Personal Information, and that I must not use Personal Information about other individuals other than for the purposes for which it was originally used or make any disclosures of other individuals’ Personal Information to any third party or from one country to another without prior approval of an authorized representative of the Company. I understand that nothing in this Agreement prevents me from discussing my wages or other terms and conditions of my employment with coworkers or others, unless such discussion would be for the purpose of engaging in unfair competition or other unlawful conduct.</w:t>
      </w:r>
    </w:p>
    <w:p>
      <w:pPr>
        <w:spacing w:after="0" w:line="219" w:lineRule="exact"/>
        <w:rPr>
          <w:rFonts w:ascii="Arial" w:cs="Arial" w:eastAsia="Arial" w:hAnsi="Arial"/>
          <w:sz w:val="18"/>
          <w:szCs w:val="18"/>
          <w:color w:val="auto"/>
        </w:rPr>
      </w:pPr>
    </w:p>
    <w:p>
      <w:pPr>
        <w:jc w:val="both"/>
        <w:ind w:right="560" w:firstLine="1305"/>
        <w:spacing w:after="0" w:line="286" w:lineRule="auto"/>
        <w:tabs>
          <w:tab w:leader="none" w:pos="211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Definition of Personal Information</w:t>
      </w:r>
      <w:r>
        <w:rPr>
          <w:rFonts w:ascii="Arial" w:cs="Arial" w:eastAsia="Arial" w:hAnsi="Arial"/>
          <w:sz w:val="17"/>
          <w:szCs w:val="17"/>
          <w:color w:val="auto"/>
        </w:rPr>
        <w:t>. “Personal Information” means personally identifiable information about employees, independent contractors or third party individuals, including names, addresses, telephone or facsimile numbers, Social Security Numbers, background information, credit card or banking information, health information, or other information entrusted to the Company.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5" w:name="page96"/>
    <w:bookmarkEnd w:id="95"/>
    <w:p>
      <w:pPr>
        <w:ind w:left="1420" w:hanging="764"/>
        <w:spacing w:after="0"/>
        <w:tabs>
          <w:tab w:leader="none" w:pos="1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256" w:lineRule="exact"/>
        <w:rPr>
          <w:rFonts w:ascii="Arial" w:cs="Arial" w:eastAsia="Arial" w:hAnsi="Arial"/>
          <w:sz w:val="18"/>
          <w:szCs w:val="18"/>
          <w:b w:val="1"/>
          <w:bCs w:val="1"/>
          <w:color w:val="auto"/>
        </w:rPr>
      </w:pPr>
    </w:p>
    <w:p>
      <w:pPr>
        <w:ind w:left="2120" w:hanging="815"/>
        <w:spacing w:after="0"/>
        <w:tabs>
          <w:tab w:leader="none" w:pos="212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05"/>
        <w:spacing w:after="0" w:line="255" w:lineRule="auto"/>
        <w:tabs>
          <w:tab w:leader="none" w:pos="21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 understand that the term “Inventions” in this Agreement means any and all ideas, concepts, inventions, discoveries, developments, modifications, improvements, know-how, trade secrets, data, designs, diagrams, plans, specifications, methods, processes, techniques, formulas, algorithms, tools, works of authorship, derivative works, software, content, textual or artistic works, mask works, video, graphics, sound recordings, structures, products, prototypes, systems, applications, creations and technologies in any stage of development, whether or not patentable or reduced to practice and whether or not copyrightable, that relate to the business of the Company or its affiliates, or the actual or demonstrably anticipated research or development of the Company or its affiliates.</w:t>
      </w:r>
    </w:p>
    <w:p>
      <w:pPr>
        <w:spacing w:after="0" w:line="220" w:lineRule="exact"/>
        <w:rPr>
          <w:rFonts w:ascii="Arial" w:cs="Arial" w:eastAsia="Arial" w:hAnsi="Arial"/>
          <w:sz w:val="18"/>
          <w:szCs w:val="18"/>
          <w:color w:val="auto"/>
        </w:rPr>
      </w:pPr>
    </w:p>
    <w:p>
      <w:pPr>
        <w:ind w:firstLine="1305"/>
        <w:spacing w:after="0" w:line="268" w:lineRule="auto"/>
        <w:tabs>
          <w:tab w:leader="none" w:pos="2117" w:val="left"/>
        </w:tabs>
        <w:numPr>
          <w:ilvl w:val="1"/>
          <w:numId w:val="70"/>
        </w:numPr>
        <w:rPr>
          <w:rFonts w:ascii="Arial" w:cs="Arial" w:eastAsia="Arial" w:hAnsi="Arial"/>
          <w:sz w:val="17"/>
          <w:szCs w:val="17"/>
          <w:color w:val="auto"/>
        </w:rPr>
      </w:pPr>
      <w:r>
        <w:rPr>
          <w:rFonts w:ascii="Arial" w:cs="Arial" w:eastAsia="Arial" w:hAnsi="Arial"/>
          <w:sz w:val="17"/>
          <w:szCs w:val="17"/>
          <w:color w:val="auto"/>
        </w:rPr>
        <w:t>I understand that the term “Intellectual Property Rights” in this Agreement means any and all (A) patents, utility models, industrial rights and similar intellectual property rights registered or applied for in the United States and all other countries throughout the world (including all reissues, divisions, continuations, continuations-in-part, renewals, extensions and reexaminations thereof); (B) rights in trademarks, service marks, trade dress, logos, domain names, rights of publicity, trade names and corporate names (whether or not registered) in the United States and all other countries throughout the world, including all registrations and applications for registration of the foregoing and all goodwill related thereto; (C) copyrights (whether or not registered) and rights in works of authorship, databases and mask works, and registrations and applications for registration thereof in the United States and all other countries throughout the world, including all renewals, extensions, reversions or restorations associated with such copyrights, now or hereafter provided by law, regardless of the medium of fixation or means of expression; (D) rights in trade secrets and other confidential information and know-how in the United States and all other countries throughout the world; (E) other intellectual property or proprietary rights in the United States and all other countries throughout the world, including all neighboring rights and sui generis rights; (F) rights to apply for, file, register establish, maintain, extend or renew any of the foregoing; (G) rights to enforce and protect any of the foregoing, including the right to bring legal actions for past, present and future infringement, misappropriation or other violations of any of the foregoing; and (H) rights to transfer and grant licenses and other rights with respect to any of the foregoing, in the Company’s sole discretion and without a duty of accounting.</w:t>
      </w:r>
    </w:p>
    <w:p>
      <w:pPr>
        <w:spacing w:after="0" w:line="214" w:lineRule="exact"/>
        <w:rPr>
          <w:rFonts w:ascii="Arial" w:cs="Arial" w:eastAsia="Arial" w:hAnsi="Arial"/>
          <w:sz w:val="17"/>
          <w:szCs w:val="17"/>
          <w:color w:val="auto"/>
        </w:rPr>
      </w:pPr>
    </w:p>
    <w:p>
      <w:pPr>
        <w:ind w:right="40" w:firstLine="1305"/>
        <w:spacing w:after="0" w:line="268" w:lineRule="auto"/>
        <w:tabs>
          <w:tab w:leader="none" w:pos="2127"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I hereby assign, and agree to assign automatically upon creation, to the Company, without additional compensation, my entire right, title and interest (including, without limitation, all Intellectual Property Rights) in and to (a) all Inventions that are made, conceived, discovered or developed by me (either alone or jointly with others), or result from or are suggested by any work performed by me (either alone or jointly with others) for or on behalf of the Company or its affiliates, (i) during the period of my employment with the Company, whether before or after the execution of this Agreement and whether or not made, conceived, discovered or developed during regular business hours or (ii) during or after the period of my employment with the Company, whether before or after the execution of this Agreement, if based on or using Proprietary Information or otherwise in connection with my activities as an employee of the Company (collectively, the “Company Inventions”), and (b) all benefits, privileges, causes of action and remedies relating to the Company Inventions, whether before or hereafter accrued (including, without limitation, the exclusive rights to apply for and maintain all registrations, renewals and/or extensions; to sue for all past, present or future infringements or other violations of any rights in the Invention; and to settle and retain proceeds from any such actions), free and clear of all liens and encumbrances. I agree that all such Company Inventions are the sole property of the Company or any other entity designated by it, and all Intellectual Property Rights shall vest in and inure to the benefit of the Company or such other entity. I agree and acknowledge that all copyrightable Company Inventions shall be considered works made for hire prepared within the scope of my employment. THIS PARAGRAPH DOES NOT APPLY TO ANY INVENTION WHICH QUALIFIES FULLY UNDER THE PROVISIONS OF SECTION 2870 OF THE LABOR CODE OF THE STATE OF CALIFORNIA, A COPY OF WHICH IS ATTACHED TO THIS AGREEMENT AS </w:t>
      </w:r>
      <w:r>
        <w:rPr>
          <w:rFonts w:ascii="Arial" w:cs="Arial" w:eastAsia="Arial" w:hAnsi="Arial"/>
          <w:sz w:val="17"/>
          <w:szCs w:val="17"/>
          <w:u w:val="single" w:color="auto"/>
          <w:color w:val="auto"/>
        </w:rPr>
        <w:t>EXHIBIT 1</w:t>
      </w:r>
      <w:r>
        <w:rPr>
          <w:rFonts w:ascii="Arial" w:cs="Arial" w:eastAsia="Arial" w:hAnsi="Arial"/>
          <w:sz w:val="17"/>
          <w:szCs w:val="17"/>
          <w:color w:val="auto"/>
        </w:rPr>
        <w:t>. I understand that nothing in this Agreement is intended to expand the scope of protection provided me by Sections 2870 through 2872 of the California Labor Code.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6" w:name="page97"/>
    <w:bookmarkEnd w:id="96"/>
    <w:p>
      <w:pPr>
        <w:ind w:left="-20" w:firstLine="1305"/>
        <w:spacing w:after="0" w:line="297" w:lineRule="auto"/>
        <w:tabs>
          <w:tab w:leader="none" w:pos="209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If, under applicable law notwithstanding the foregoing, I retain any right, title or interest (including any Intellectual Property Right) with respect to any Company Invention, I hereby grant and agree to grant to the Company, without any limitations or additional remuneration, a worldwide, 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Company Invention and I agree not to make any claim against the Company or its affiliates, suppliers or customers with respect to such Company Invention.</w:t>
      </w:r>
    </w:p>
    <w:p>
      <w:pPr>
        <w:spacing w:after="0" w:line="185" w:lineRule="exact"/>
        <w:rPr>
          <w:rFonts w:ascii="Arial" w:cs="Arial" w:eastAsia="Arial" w:hAnsi="Arial"/>
          <w:sz w:val="16"/>
          <w:szCs w:val="16"/>
          <w:color w:val="auto"/>
        </w:rPr>
      </w:pPr>
    </w:p>
    <w:p>
      <w:pPr>
        <w:ind w:left="-20" w:right="60" w:firstLine="1305"/>
        <w:spacing w:after="0" w:line="293" w:lineRule="auto"/>
        <w:tabs>
          <w:tab w:leader="none" w:pos="207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Records; Disclosure</w:t>
      </w:r>
      <w:r>
        <w:rPr>
          <w:rFonts w:ascii="Arial" w:cs="Arial" w:eastAsia="Arial" w:hAnsi="Arial"/>
          <w:sz w:val="16"/>
          <w:szCs w:val="16"/>
          <w:color w:val="auto"/>
        </w:rPr>
        <w:t>. I agree to keep and maintain adequate and current written records regarding all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I agree to make available such records and disclose promptly and fully in writing to the Company all such Inventions, regardless of whether I believe the Invention is a Company Invention subject to this Agreement or qualifies fully under the provisions of Section 2870(a) of the California Labor Code, and the Company will examine such disclosure in confidence to make such determination. Any such records related to Company Inventions shall be the sole property of the Company.</w:t>
      </w:r>
    </w:p>
    <w:p>
      <w:pPr>
        <w:spacing w:after="0" w:line="191" w:lineRule="exact"/>
        <w:rPr>
          <w:rFonts w:ascii="Arial" w:cs="Arial" w:eastAsia="Arial" w:hAnsi="Arial"/>
          <w:sz w:val="16"/>
          <w:szCs w:val="16"/>
          <w:color w:val="auto"/>
        </w:rPr>
      </w:pPr>
    </w:p>
    <w:p>
      <w:pPr>
        <w:ind w:left="-20" w:right="40" w:firstLine="1305"/>
        <w:spacing w:after="0" w:line="290" w:lineRule="auto"/>
        <w:tabs>
          <w:tab w:leader="none" w:pos="210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 I agree to cooperate with and assist the Company, and perform, during and after my employment, all acts deemed necessary or desirable by the Company, to apply for, obtain, establish, perfect, maintain, evidence, enforce or otherwise protect any of the full benefits, enjoyment, right, title and interest throughout the world in the Company Inventions. Such acts may include, but are not limited to, execution of assignments of title and other documents and assistance or cooperation in legal proceedings. Should the Company be unable to secure my signature on any such document, whether due to my mental or physical incapacity or any other cause, I hereby irrevocably designate and appoint the Company and each of its duly authorized representatives as my agent and attorney-in-fact, with full power of substitution and delegation, to undertake such acts in my name as if executed and delivered by me (which appointment is coupled with an interest), and I waive and quitclaim to the Company any and all claims of any nature whatsoever that I may have or may later have for infringement of any Intellectual Property Rights in or to the Company Inventions.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97" w:name="page98"/>
    <w:bookmarkEnd w:id="97"/>
    <w:p>
      <w:pPr>
        <w:ind w:left="-20" w:firstLine="1305"/>
        <w:spacing w:after="0" w:line="291" w:lineRule="auto"/>
        <w:tabs>
          <w:tab w:leader="none" w:pos="210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Moral Rights</w:t>
      </w:r>
      <w:r>
        <w:rPr>
          <w:rFonts w:ascii="Arial" w:cs="Arial" w:eastAsia="Arial" w:hAnsi="Arial"/>
          <w:sz w:val="16"/>
          <w:szCs w:val="16"/>
          <w:color w:val="auto"/>
        </w:rPr>
        <w:t>. To the extent allowed by applicable law, the assignment of the Company Inventions includes all rights of paternity, integrity, disclosure and withdrawal and any other rights that may be known as or referred to as “moral rights,” “artist’s rights,” “droit moral,” or the like (collectively “Moral Rights”). To the extent I retain any such Moral Rights under applicable law, I hereby waive and agree not to institute, support, maintain or permit any action or proceeding on the basis of, or otherwise assert, such Moral Rights. I hereby authorize the Company to publish the Company Inventions in the Company’s sole discretion with or without attributing any of the foregoing to me or identifying me in connection therewith and regardless of the effect on such Company Inventions or my relationship thereto. I agree to ratify and consent to any action that may be taken or authorized by the Company with respect to such Company Inventions, and I will confirm any such ratifications and consents from time to time as requested by the Company.</w:t>
      </w:r>
    </w:p>
    <w:p>
      <w:pPr>
        <w:spacing w:after="0" w:line="194" w:lineRule="exact"/>
        <w:rPr>
          <w:rFonts w:ascii="Arial" w:cs="Arial" w:eastAsia="Arial" w:hAnsi="Arial"/>
          <w:sz w:val="16"/>
          <w:szCs w:val="16"/>
          <w:color w:val="auto"/>
        </w:rPr>
      </w:pPr>
    </w:p>
    <w:p>
      <w:pPr>
        <w:ind w:left="-20" w:right="100" w:firstLine="1305"/>
        <w:spacing w:after="0" w:line="279" w:lineRule="auto"/>
        <w:tabs>
          <w:tab w:leader="none" w:pos="206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Excluded Inventions</w:t>
      </w:r>
      <w:r>
        <w:rPr>
          <w:rFonts w:ascii="Arial" w:cs="Arial" w:eastAsia="Arial" w:hAnsi="Arial"/>
          <w:sz w:val="17"/>
          <w:szCs w:val="17"/>
          <w:color w:val="auto"/>
        </w:rPr>
        <w:t xml:space="preserve">. I agree to identify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all Inventions, if any, that I wish to exclude from the scope of this Agreement, including all Inventions made, conceived, discovered or developed (either alone or jointly with others) prior to my employment by the Company (collectively, “Excluded Inventions”). I represent and warrant that such list is complete and accurate, and I understand that by not listing an Invention I am acknowledging that such Invention was not made, conceived, discovered or developed prior to my employment by the Company.</w:t>
      </w:r>
    </w:p>
    <w:p>
      <w:pPr>
        <w:spacing w:after="0" w:line="198" w:lineRule="exact"/>
        <w:rPr>
          <w:rFonts w:ascii="Arial" w:cs="Arial" w:eastAsia="Arial" w:hAnsi="Arial"/>
          <w:sz w:val="17"/>
          <w:szCs w:val="17"/>
          <w:color w:val="auto"/>
        </w:rPr>
      </w:pPr>
    </w:p>
    <w:p>
      <w:pPr>
        <w:ind w:left="-20" w:right="20" w:firstLine="1305"/>
        <w:spacing w:after="0" w:line="254" w:lineRule="auto"/>
        <w:tabs>
          <w:tab w:leader="none" w:pos="206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Employee Inventions and Third Party Inventions</w:t>
      </w:r>
      <w:r>
        <w:rPr>
          <w:rFonts w:ascii="Arial" w:cs="Arial" w:eastAsia="Arial" w:hAnsi="Arial"/>
          <w:sz w:val="18"/>
          <w:szCs w:val="18"/>
          <w:color w:val="auto"/>
        </w:rPr>
        <w:t>. I shall not, without prior written approval by the Company, make any disclosure to the Company of or incorporate into Company property or Company Inventions any Invention owned by me or in which I have an interest (“Employee Invention”) or owned by a third party (“Third Party Invention”). If, in the course of my employment with the Company, I make any disclosure to the Company of or incorporate into Company property or Company Inventions an Employee Invention, with or without Company approval, I hereby grant and agree to grant to the Company a worldwide, nonexclusive,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Employee Invention and I agree not to make any claim against the Company or its affiliates, suppliers or customers with respect to any such Employee Invention.</w:t>
      </w:r>
    </w:p>
    <w:p>
      <w:pPr>
        <w:spacing w:after="0" w:line="219" w:lineRule="exact"/>
        <w:rPr>
          <w:rFonts w:ascii="Arial" w:cs="Arial" w:eastAsia="Arial" w:hAnsi="Arial"/>
          <w:sz w:val="18"/>
          <w:szCs w:val="18"/>
          <w:color w:val="auto"/>
        </w:rPr>
      </w:pPr>
    </w:p>
    <w:p>
      <w:pPr>
        <w:ind w:left="-20" w:right="120" w:firstLine="1305"/>
        <w:spacing w:after="0" w:line="279" w:lineRule="auto"/>
        <w:tabs>
          <w:tab w:leader="none" w:pos="210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I represent, warrant and covenant that: (i) I have the right to grant the rights and assignments granted herein, without the need for any assignments, releases, consents, approvals, immunities or other rights not yet obtained; (ii) any Company Inventions that are copyrightable works are my original works of authorship; and (iii) neither the Company Inventions nor any element thereof are subject to any restrictions or to any mortgages, liens, pledges, security interests, encumbrances or encroachments.</w:t>
      </w:r>
    </w:p>
    <w:p>
      <w:pPr>
        <w:spacing w:after="0" w:line="198" w:lineRule="exact"/>
        <w:rPr>
          <w:rFonts w:ascii="Arial" w:cs="Arial" w:eastAsia="Arial" w:hAnsi="Arial"/>
          <w:sz w:val="17"/>
          <w:szCs w:val="17"/>
          <w:color w:val="auto"/>
        </w:rPr>
      </w:pPr>
    </w:p>
    <w:p>
      <w:pPr>
        <w:jc w:val="both"/>
        <w:ind w:left="-20" w:right="60" w:firstLine="1305"/>
        <w:spacing w:after="0" w:line="259" w:lineRule="auto"/>
        <w:tabs>
          <w:tab w:leader="none" w:pos="206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Adequate Consideration</w:t>
      </w:r>
      <w:r>
        <w:rPr>
          <w:rFonts w:ascii="Arial" w:cs="Arial" w:eastAsia="Arial" w:hAnsi="Arial"/>
          <w:sz w:val="18"/>
          <w:szCs w:val="18"/>
          <w:color w:val="auto"/>
        </w:rPr>
        <w:t>. I acknowledge that the Company Inventions and the associated Intellectual Property Rights may have substantial economic value, that any and all proceeds resulting from use and exploitation thereof shall belong solely to the Company, and that the salary and other compensation I receive from the Company for my employment with the Company includes fair and adequate consideration for all assignments, licenses and waivers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98" w:name="page99"/>
    <w:bookmarkEnd w:id="98"/>
    <w:p>
      <w:pPr>
        <w:ind w:left="-20" w:right="20" w:firstLine="656"/>
        <w:spacing w:after="0" w:line="256" w:lineRule="auto"/>
        <w:tabs>
          <w:tab w:leader="none" w:pos="138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Prohibition on Disclosure or Use of Third Party Confidential Information. </w:t>
      </w:r>
      <w:r>
        <w:rPr>
          <w:rFonts w:ascii="Arial" w:cs="Arial" w:eastAsia="Arial" w:hAnsi="Arial"/>
          <w:sz w:val="18"/>
          <w:szCs w:val="18"/>
          <w:color w:val="auto"/>
        </w:rPr>
        <w:t>I will not disclose to the Company or induce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use any confidential, proprietary or trade secret information or materials belonging to others (including without limitation any former employers) at any time, nor will I use any such information or materials in the course of my employment with the Company. I acknowledge that no officer or other employee or representative of the Company has requested or instructed me to disclose or use any such information or materials, and I will immediately inform my supervisor in the event I believe that my work at the Company would make it difficult for me not to disclose to the Company any such information or materials.</w:t>
      </w:r>
    </w:p>
    <w:p>
      <w:pPr>
        <w:spacing w:after="0" w:line="214" w:lineRule="exact"/>
        <w:rPr>
          <w:rFonts w:ascii="Arial" w:cs="Arial" w:eastAsia="Arial" w:hAnsi="Arial"/>
          <w:sz w:val="18"/>
          <w:szCs w:val="18"/>
          <w:b w:val="1"/>
          <w:bCs w:val="1"/>
          <w:color w:val="auto"/>
        </w:rPr>
      </w:pPr>
    </w:p>
    <w:p>
      <w:pPr>
        <w:ind w:left="-20" w:right="60" w:firstLine="656"/>
        <w:spacing w:after="0" w:line="298" w:lineRule="auto"/>
        <w:tabs>
          <w:tab w:leader="none" w:pos="1384"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Conflicts; Former Agreements. </w:t>
      </w:r>
      <w:r>
        <w:rPr>
          <w:rFonts w:ascii="Arial" w:cs="Arial" w:eastAsia="Arial" w:hAnsi="Arial"/>
          <w:sz w:val="16"/>
          <w:szCs w:val="16"/>
          <w:color w:val="auto"/>
        </w:rPr>
        <w:t>I represent and warrant that I have no other agreements or relationships with or commitments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person or entity that conflict with my obligations to the Company as an employee of the Company or under this Agreement, and that my employment and my performance of the terms of this Agreement will not require me to violate any obligation to or confidence with another. I agree I will not enter into any oral or written agreement in conflict with this Agreement. Except as disclosed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I represent and warrant that I have not entered into any other agreements or relationships with or commitments to any other person or entity regarding proprietary information or Inventions.</w:t>
      </w:r>
    </w:p>
    <w:p>
      <w:pPr>
        <w:spacing w:after="0" w:line="181" w:lineRule="exact"/>
        <w:rPr>
          <w:rFonts w:ascii="Arial" w:cs="Arial" w:eastAsia="Arial" w:hAnsi="Arial"/>
          <w:sz w:val="16"/>
          <w:szCs w:val="16"/>
          <w:b w:val="1"/>
          <w:bCs w:val="1"/>
          <w:color w:val="auto"/>
        </w:rPr>
      </w:pPr>
    </w:p>
    <w:p>
      <w:pPr>
        <w:jc w:val="both"/>
        <w:ind w:left="-20" w:right="60" w:firstLine="656"/>
        <w:spacing w:after="0" w:line="261" w:lineRule="auto"/>
        <w:tabs>
          <w:tab w:leader="none" w:pos="138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and Government Contracts. </w:t>
      </w:r>
      <w:r>
        <w:rPr>
          <w:rFonts w:ascii="Arial" w:cs="Arial" w:eastAsia="Arial" w:hAnsi="Arial"/>
          <w:sz w:val="18"/>
          <w:szCs w:val="18"/>
          <w:color w:val="auto"/>
        </w:rPr>
        <w:t>I understand that the Company has or may enter into contracts with other persons or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United States government or its agents, under which certain Intellectual Property Rights will be required to be protected, assigned, licensed, or otherwise transferred. I hereby agree to be bound by all such agreements, and to execute such other documents and agreements as are necessary to enable the Company to meet its obligations under any such contracts.</w:t>
      </w:r>
    </w:p>
    <w:p>
      <w:pPr>
        <w:spacing w:after="0" w:line="207" w:lineRule="exact"/>
        <w:rPr>
          <w:rFonts w:ascii="Arial" w:cs="Arial" w:eastAsia="Arial" w:hAnsi="Arial"/>
          <w:sz w:val="18"/>
          <w:szCs w:val="18"/>
          <w:b w:val="1"/>
          <w:bCs w:val="1"/>
          <w:color w:val="auto"/>
        </w:rPr>
      </w:pPr>
    </w:p>
    <w:p>
      <w:pPr>
        <w:ind w:left="-20" w:firstLine="656"/>
        <w:spacing w:after="0" w:line="270" w:lineRule="auto"/>
        <w:tabs>
          <w:tab w:leader="none" w:pos="1384"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Return of Materials. </w:t>
      </w:r>
      <w:r>
        <w:rPr>
          <w:rFonts w:ascii="Arial" w:cs="Arial" w:eastAsia="Arial" w:hAnsi="Arial"/>
          <w:sz w:val="17"/>
          <w:szCs w:val="17"/>
          <w:color w:val="auto"/>
        </w:rPr>
        <w:t>I agree to promptly return all property of the Company, including, without limitation, (a) all source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code, books, manuals, records, models, drawings, reports, notes, contracts, lists, blueprints, and other documents or materials and all copies thereof, (b) all equipment furnished to or prepared by me in the course of or incident to my employment, and (c) all written or tangible materials containing Proprietary Information in my possession upon termination of my employment for any reason or at any other time at the Company’s request. Following my termination, I will not retain any written or other tangible material containing any Proprietary Information or information pertaining to any Company Invention. I understand that my obligations contained in this Agreement will survive the termination of my employment and I will continue to make all disclosures required of me by Section 5(e) above. In the event of the termination of my employment, I agree, if requested by the Company, to sign and deliver the Termination Certificate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I agree that after the termination of my employment, I will not enter into any agreement that conflicts with my obligations under this Agreement and will inform any subsequent employers of my obligations under this Agreement. The termination of any employment or other agreement between the Company and me shall not terminate this Agreement and each and all of the terms and conditions hereof shall survive and remain in full force and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99" w:name="page100"/>
    <w:bookmarkEnd w:id="99"/>
    <w:p>
      <w:pPr>
        <w:ind w:left="-80" w:right="80" w:firstLine="656"/>
        <w:spacing w:after="0" w:line="255" w:lineRule="auto"/>
        <w:tabs>
          <w:tab w:leader="none" w:pos="141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recognize that nothing in this Agreement is intended to limit any remedy of the Company under prevailing law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protection of trade secrets or other Intellectual Property Rights. In addition, I acknowledge that any breach by me of this Agreement would cause irreparable injury to the Company for which pecuniary compensation would not afford adequate relief and for which it would be extremely difficult to ascertain the amount of compensation which would afford adequate relief to the Company. Therefore, I agree that if I breach any provision of this Agreement, the Company shall be entitled to injunctive or other equitable relief to remedy any breach or prevent any threatened breach of this Agreement, without the necessity of posting bond or other security or proving it has sustained any actual damage. This remedy will be in addition to any other remedies available to the Company at law or in equity.</w:t>
      </w:r>
    </w:p>
    <w:p>
      <w:pPr>
        <w:spacing w:after="0" w:line="216" w:lineRule="exact"/>
        <w:rPr>
          <w:rFonts w:ascii="Arial" w:cs="Arial" w:eastAsia="Arial" w:hAnsi="Arial"/>
          <w:sz w:val="18"/>
          <w:szCs w:val="18"/>
          <w:b w:val="1"/>
          <w:bCs w:val="1"/>
          <w:color w:val="auto"/>
        </w:rPr>
      </w:pPr>
    </w:p>
    <w:p>
      <w:pPr>
        <w:ind w:left="1420" w:hanging="844"/>
        <w:spacing w:after="0"/>
        <w:tabs>
          <w:tab w:leader="none" w:pos="14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56" w:lineRule="exact"/>
        <w:rPr>
          <w:rFonts w:ascii="Arial" w:cs="Arial" w:eastAsia="Arial" w:hAnsi="Arial"/>
          <w:sz w:val="18"/>
          <w:szCs w:val="18"/>
          <w:b w:val="1"/>
          <w:bCs w:val="1"/>
          <w:color w:val="auto"/>
        </w:rPr>
      </w:pPr>
    </w:p>
    <w:p>
      <w:pPr>
        <w:ind w:left="-80" w:firstLine="1305"/>
        <w:spacing w:after="0" w:line="257" w:lineRule="auto"/>
        <w:tabs>
          <w:tab w:leader="none" w:pos="203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I acknowledge and agree that my performance is personal hereunder, and that I shall have no right to assign, delegate or otherwise transfer and shall not assign, delegate or otherwise transfer any rights or obligations under this Agreement. Any such assignment, delegation or other transfer shall be null and void. This Agreement may be assigned or transferred by the Company. Subject to the foregoing, this Agreement shall inure to the benefit of the Company and its affiliates, successors and assigns, and shall be binding on me and my heirs, executors, administrators, devisees, spouses, agents, legal representatives and successors in interest.</w:t>
      </w:r>
    </w:p>
    <w:p>
      <w:pPr>
        <w:spacing w:after="0" w:line="215" w:lineRule="exact"/>
        <w:rPr>
          <w:rFonts w:ascii="Arial" w:cs="Arial" w:eastAsia="Arial" w:hAnsi="Arial"/>
          <w:sz w:val="18"/>
          <w:szCs w:val="18"/>
          <w:color w:val="auto"/>
        </w:rPr>
      </w:pPr>
    </w:p>
    <w:p>
      <w:pPr>
        <w:ind w:left="-80" w:right="320" w:firstLine="1305"/>
        <w:spacing w:after="0" w:line="277" w:lineRule="auto"/>
        <w:tabs>
          <w:tab w:leader="none" w:pos="204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California, without giving effect to its conflict of law rules.</w:t>
      </w:r>
    </w:p>
    <w:p>
      <w:pPr>
        <w:spacing w:after="0" w:line="197" w:lineRule="exact"/>
        <w:rPr>
          <w:rFonts w:ascii="Arial" w:cs="Arial" w:eastAsia="Arial" w:hAnsi="Arial"/>
          <w:sz w:val="18"/>
          <w:szCs w:val="18"/>
          <w:color w:val="auto"/>
        </w:rPr>
      </w:pPr>
    </w:p>
    <w:p>
      <w:pPr>
        <w:ind w:left="-80" w:right="60" w:firstLine="1305"/>
        <w:spacing w:after="0" w:line="259" w:lineRule="auto"/>
        <w:tabs>
          <w:tab w:leader="none" w:pos="203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Except for actions for injunctive or other equitable relief, which may be brought in any court of competent jurisdiction, any legal suit, action or proceeding arising out of or relating to this Agreement shall be commenced in a federal court in the Southern District of California or in state court in the County of San Diego, California, and each party hereto irrevocably submits to the exclusive jurisdiction and venue of any such court in any such suit, action or proceeding.</w:t>
      </w:r>
    </w:p>
    <w:p>
      <w:pPr>
        <w:spacing w:after="0" w:line="213" w:lineRule="exact"/>
        <w:rPr>
          <w:rFonts w:ascii="Arial" w:cs="Arial" w:eastAsia="Arial" w:hAnsi="Arial"/>
          <w:sz w:val="18"/>
          <w:szCs w:val="18"/>
          <w:color w:val="auto"/>
        </w:rPr>
      </w:pPr>
    </w:p>
    <w:p>
      <w:pPr>
        <w:ind w:left="-80" w:firstLine="1305"/>
        <w:spacing w:after="0" w:line="264" w:lineRule="auto"/>
        <w:tabs>
          <w:tab w:leader="none" w:pos="204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 person, place, or circumstance, shall be held by a court of competent jurisdiction to be unenforceable, such provision shall be enforced to the greatest extent permitted by law and the remainder of this Agreement shall remain in full force and effect.</w:t>
      </w:r>
    </w:p>
    <w:p>
      <w:pPr>
        <w:spacing w:after="0" w:line="208" w:lineRule="exact"/>
        <w:rPr>
          <w:rFonts w:ascii="Arial" w:cs="Arial" w:eastAsia="Arial" w:hAnsi="Arial"/>
          <w:sz w:val="18"/>
          <w:szCs w:val="18"/>
          <w:color w:val="auto"/>
        </w:rPr>
      </w:pPr>
    </w:p>
    <w:p>
      <w:pPr>
        <w:ind w:left="-80" w:right="160" w:firstLine="1305"/>
        <w:spacing w:after="0" w:line="286" w:lineRule="auto"/>
        <w:tabs>
          <w:tab w:leader="none" w:pos="2037"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Delay or failure to exercise any right or remedy under this Agreement shall not constitute a waiver of such right or remedy.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00" w:name="page101"/>
    <w:bookmarkEnd w:id="100"/>
    <w:p>
      <w:pPr>
        <w:ind w:firstLine="1305"/>
        <w:spacing w:after="0" w:line="259" w:lineRule="auto"/>
        <w:tabs>
          <w:tab w:leader="none" w:pos="209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pacing w:after="0" w:line="213" w:lineRule="exact"/>
        <w:rPr>
          <w:rFonts w:ascii="Arial" w:cs="Arial" w:eastAsia="Arial" w:hAnsi="Arial"/>
          <w:sz w:val="18"/>
          <w:szCs w:val="18"/>
          <w:color w:val="auto"/>
        </w:rPr>
      </w:pPr>
    </w:p>
    <w:p>
      <w:pPr>
        <w:ind w:right="20" w:firstLine="1305"/>
        <w:spacing w:after="0" w:line="257" w:lineRule="auto"/>
        <w:tabs>
          <w:tab w:leader="none" w:pos="212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including without limitation the Schedules and Exhibits hereto, constitutes the entire agreement between the Company and me with respect to the subject matter hereof and replaces and supersedes any prior or existing agreement entered into by me and the Company with respect to the subject matter hereof. This Agreement may not be modified or amended, in whole or in part, except by a writing signed by me and a duly authorized representative of the Company other than me. I agree that any subsequent change in my duties or compensation for employment will not affect the validity or scope of this Agreement.</w:t>
      </w:r>
    </w:p>
    <w:p>
      <w:pPr>
        <w:spacing w:after="0" w:line="21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YOU HAVE ANY QUESTIONS CONCERNING THIS AGREEMENT, YOU MAY WISH TO CONSULT AN ATTORNEY. MANAGERS, LEGAL COUNSEL AND OTHERS AT THE COMPANY ARE NOT AUTHORIZED TO GIVE YOU LEGAL ADVICE CONCERNING THIS AGREEMENT.</w:t>
      </w:r>
    </w:p>
    <w:p>
      <w:pPr>
        <w:spacing w:after="0" w:line="20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 HAVE READ THIS AGREEMENT CAREFULLY AND I UNDERSTAND AND ACCEPT THE OBLIGATIONS THAT IT IMPOSES UPON ME WITHOUT RESERVATION. NO PROMISES OR REPRESENTATIONS HAVE BEEN MADE TO ME TO INDUCE ME TO SIGN THIS AGREEMENT. I SIGN THIS AGREEMENT VOLUNTARILY AND FREELY.</w:t>
      </w:r>
    </w:p>
    <w:p>
      <w:pPr>
        <w:spacing w:after="0" w:line="20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Dr. Balbir Brar, D.V.M.,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50939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09395" cy="1714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wp:posOffset>
            </wp:positionV>
            <wp:extent cx="166370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289560</wp:posOffset>
            </wp:positionV>
            <wp:extent cx="37649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Employee Signature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CALIFORNIA LABOR CODE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2870-2872</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8" w:lineRule="exact"/>
        <w:rPr>
          <w:sz w:val="20"/>
          <w:szCs w:val="20"/>
          <w:color w:val="auto"/>
        </w:rPr>
      </w:pPr>
    </w:p>
    <w:p>
      <w:pPr>
        <w:ind w:left="1300" w:hanging="220"/>
        <w:spacing w:after="0" w:line="27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97" w:lineRule="exact"/>
        <w:rPr>
          <w:rFonts w:ascii="Arial" w:cs="Arial" w:eastAsia="Arial" w:hAnsi="Arial"/>
          <w:sz w:val="18"/>
          <w:szCs w:val="18"/>
          <w:color w:val="auto"/>
        </w:rPr>
      </w:pPr>
    </w:p>
    <w:p>
      <w:pPr>
        <w:ind w:left="1300" w:hanging="220"/>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52"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2" w:name="page103"/>
    <w:bookmarkEnd w:id="102"/>
    <w:p>
      <w:pPr>
        <w:jc w:val="center"/>
        <w:ind w:right="-91"/>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u w:val="single" w:color="auto"/>
          <w:color w:val="auto"/>
        </w:rPr>
        <w:t>EMPLOYEE DISCLOSURE</w:t>
      </w:r>
    </w:p>
    <w:p>
      <w:pPr>
        <w:spacing w:after="0" w:line="234" w:lineRule="exact"/>
        <w:rPr>
          <w:sz w:val="20"/>
          <w:szCs w:val="20"/>
          <w:color w:val="auto"/>
        </w:rPr>
      </w:pPr>
    </w:p>
    <w:p>
      <w:pPr>
        <w:ind w:left="632" w:hanging="632"/>
        <w:spacing w:after="0"/>
        <w:tabs>
          <w:tab w:leader="none" w:pos="63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2" w:lineRule="exact"/>
        <w:rPr>
          <w:rFonts w:ascii="Arial" w:cs="Arial" w:eastAsia="Arial" w:hAnsi="Arial"/>
          <w:sz w:val="18"/>
          <w:szCs w:val="18"/>
          <w:b w:val="1"/>
          <w:bCs w:val="1"/>
          <w:color w:val="auto"/>
        </w:rPr>
      </w:pPr>
    </w:p>
    <w:p>
      <w:pPr>
        <w:ind w:left="652" w:right="5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Except as set forth below, I acknowledge that at this time I know nothing about the business or Proprietary Information of Transdel Pharmaceuticals, Inc. (the “Company”), other than information I have learned from the Company in the course of being hired: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(Check here _____ if continued on additional attached sheets)</w:t>
      </w:r>
    </w:p>
    <w:p>
      <w:pPr>
        <w:spacing w:after="0" w:line="248" w:lineRule="exact"/>
        <w:rPr>
          <w:rFonts w:ascii="Arial" w:cs="Arial" w:eastAsia="Arial" w:hAnsi="Arial"/>
          <w:sz w:val="18"/>
          <w:szCs w:val="18"/>
          <w:b w:val="1"/>
          <w:bCs w:val="1"/>
          <w:color w:val="auto"/>
        </w:rPr>
      </w:pPr>
    </w:p>
    <w:p>
      <w:pPr>
        <w:ind w:left="632" w:hanging="632"/>
        <w:spacing w:after="0"/>
        <w:tabs>
          <w:tab w:leader="none" w:pos="63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EXCLUDED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-736600</wp:posOffset>
            </wp:positionV>
            <wp:extent cx="69551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-582295</wp:posOffset>
            </wp:positionV>
            <wp:extent cx="69551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36"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following information is provided in accordance with Section 5 of the Employee Proprietary Information and Invention Assignment Agreement (“Agreement”) executed by me:</w:t>
      </w:r>
    </w:p>
    <w:p>
      <w:pPr>
        <w:spacing w:after="0" w:line="197" w:lineRule="exact"/>
        <w:rPr>
          <w:sz w:val="20"/>
          <w:szCs w:val="20"/>
          <w:color w:val="auto"/>
        </w:rPr>
      </w:pPr>
    </w:p>
    <w:p>
      <w:pPr>
        <w:ind w:left="1372" w:right="80"/>
        <w:spacing w:after="0" w:line="277" w:lineRule="auto"/>
        <w:rPr>
          <w:sz w:val="20"/>
          <w:szCs w:val="20"/>
          <w:color w:val="auto"/>
        </w:rPr>
      </w:pPr>
      <w:r>
        <w:rPr>
          <w:rFonts w:ascii="Arial" w:cs="Arial" w:eastAsia="Arial" w:hAnsi="Arial"/>
          <w:sz w:val="18"/>
          <w:szCs w:val="18"/>
          <w:color w:val="auto"/>
        </w:rPr>
        <w:t>I have made no Inventions prior to my employment with the Company that are owned by me (either alone or jointly with others) and I do not wish to exclude any Inventions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-19050</wp:posOffset>
            </wp:positionV>
            <wp:extent cx="3689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jc w:val="both"/>
        <w:ind w:left="1372" w:right="100"/>
        <w:spacing w:after="0" w:line="342" w:lineRule="auto"/>
        <w:rPr>
          <w:sz w:val="20"/>
          <w:szCs w:val="20"/>
          <w:color w:val="auto"/>
        </w:rPr>
      </w:pPr>
      <w:r>
        <w:rPr>
          <w:rFonts w:ascii="Arial" w:cs="Arial" w:eastAsia="Arial" w:hAnsi="Arial"/>
          <w:sz w:val="16"/>
          <w:szCs w:val="16"/>
          <w:color w:val="auto"/>
        </w:rPr>
        <w:t>The following is a complete and accurate list of all Inventions I have made, conceived, discovered or developed prior to my employment with the Company, that are owned by me (either alone or jointly with others), which I wish to exclude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-48895</wp:posOffset>
            </wp:positionV>
            <wp:extent cx="3689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259080</wp:posOffset>
            </wp:positionV>
            <wp:extent cx="69551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413385</wp:posOffset>
            </wp:positionV>
            <wp:extent cx="69551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(Check here _____ if continued on additional attached sheets)</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486" w:right="319" w:bottom="1440" w:gutter="0" w:footer="0" w:header="0"/>
        </w:sectPr>
      </w:pPr>
    </w:p>
    <w:bookmarkStart w:id="103" w:name="page104"/>
    <w:bookmarkEnd w:id="103"/>
    <w:p>
      <w:pPr>
        <w:ind w:left="640" w:hanging="632"/>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FORMER AGREEMENTS</w:t>
      </w:r>
    </w:p>
    <w:p>
      <w:pPr>
        <w:spacing w:after="0" w:line="200" w:lineRule="exact"/>
        <w:rPr>
          <w:rFonts w:ascii="Arial" w:cs="Arial" w:eastAsia="Arial" w:hAnsi="Arial"/>
          <w:sz w:val="18"/>
          <w:szCs w:val="18"/>
          <w:b w:val="1"/>
          <w:bCs w:val="1"/>
          <w:color w:val="auto"/>
        </w:rPr>
      </w:pPr>
    </w:p>
    <w:p>
      <w:pPr>
        <w:spacing w:after="0" w:line="29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information is provided in accordance with Section 5(l) of the Agreement:</w:t>
      </w:r>
    </w:p>
    <w:p>
      <w:pPr>
        <w:spacing w:after="0" w:line="252" w:lineRule="exact"/>
        <w:rPr>
          <w:sz w:val="20"/>
          <w:szCs w:val="20"/>
          <w:color w:val="auto"/>
        </w:rPr>
      </w:pPr>
    </w:p>
    <w:p>
      <w:pPr>
        <w:ind w:left="1380" w:right="780"/>
        <w:spacing w:after="0" w:line="277" w:lineRule="auto"/>
        <w:rPr>
          <w:sz w:val="20"/>
          <w:szCs w:val="20"/>
          <w:color w:val="auto"/>
        </w:rPr>
      </w:pPr>
      <w:r>
        <w:rPr>
          <w:rFonts w:ascii="Arial" w:cs="Arial" w:eastAsia="Arial" w:hAnsi="Arial"/>
          <w:sz w:val="18"/>
          <w:szCs w:val="18"/>
          <w:color w:val="auto"/>
        </w:rPr>
        <w:t>I am not party to any agreement or have any relationship with or commitment to any other person or entity regarding proprietary information 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3689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ind w:left="1380" w:right="100"/>
        <w:spacing w:after="0" w:line="264" w:lineRule="auto"/>
        <w:rPr>
          <w:sz w:val="20"/>
          <w:szCs w:val="20"/>
          <w:color w:val="auto"/>
        </w:rPr>
      </w:pPr>
      <w:r>
        <w:rPr>
          <w:rFonts w:ascii="Arial" w:cs="Arial" w:eastAsia="Arial" w:hAnsi="Arial"/>
          <w:sz w:val="18"/>
          <w:szCs w:val="18"/>
          <w:color w:val="auto"/>
        </w:rPr>
        <w:t>The following is a complete and accurate list of all agreements, relationships with or commitments to any other person or entity regarding proprietary information or Inventions. I have attached copies of any such agreements in my possession or, to the extent that I am prohibited from doing so due to confidentiality obligations, I have summarized the relevant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3689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295910</wp:posOffset>
            </wp:positionV>
            <wp:extent cx="69551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450215</wp:posOffset>
            </wp:positionV>
            <wp:extent cx="69551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7720" w:type="dxa"/>
            <w:vAlign w:val="bottom"/>
            <w:gridSpan w:val="3"/>
          </w:tcPr>
          <w:p>
            <w:pPr>
              <w:jc w:val="right"/>
              <w:ind w:right="2910"/>
              <w:spacing w:after="0"/>
              <w:rPr>
                <w:sz w:val="20"/>
                <w:szCs w:val="20"/>
                <w:color w:val="auto"/>
              </w:rPr>
            </w:pPr>
            <w:r>
              <w:rPr>
                <w:rFonts w:ascii="Arial" w:cs="Arial" w:eastAsia="Arial" w:hAnsi="Arial"/>
                <w:sz w:val="18"/>
                <w:szCs w:val="18"/>
                <w:color w:val="auto"/>
                <w:w w:val="94"/>
              </w:rPr>
              <w:t>(Check here _____ if continued on additional attached sheets)</w:t>
            </w:r>
          </w:p>
        </w:tc>
        <w:tc>
          <w:tcPr>
            <w:tcW w:w="3300" w:type="dxa"/>
            <w:vAlign w:val="bottom"/>
          </w:tcPr>
          <w:p>
            <w:pPr>
              <w:spacing w:after="0"/>
              <w:rPr>
                <w:sz w:val="20"/>
                <w:szCs w:val="20"/>
                <w:color w:val="auto"/>
              </w:rPr>
            </w:pPr>
          </w:p>
        </w:tc>
      </w:tr>
      <w:tr>
        <w:trPr>
          <w:trHeight w:val="46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23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Balbir Brar, D.V.M., Ph.D.</w:t>
            </w:r>
          </w:p>
        </w:tc>
        <w:tc>
          <w:tcPr>
            <w:tcW w:w="33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Name</w:t>
            </w:r>
          </w:p>
        </w:tc>
        <w:tc>
          <w:tcPr>
            <w:tcW w:w="3300" w:type="dxa"/>
            <w:vAlign w:val="bottom"/>
          </w:tcPr>
          <w:p>
            <w:pPr>
              <w:spacing w:after="0"/>
              <w:rPr>
                <w:sz w:val="20"/>
                <w:szCs w:val="20"/>
                <w:color w:val="auto"/>
              </w:rPr>
            </w:pPr>
          </w:p>
        </w:tc>
      </w:tr>
      <w:tr>
        <w:trPr>
          <w:trHeight w:val="425"/>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Signature</w:t>
            </w:r>
          </w:p>
        </w:tc>
        <w:tc>
          <w:tcPr>
            <w:tcW w:w="3300" w:type="dxa"/>
            <w:vAlign w:val="bottom"/>
          </w:tcPr>
          <w:p>
            <w:pPr>
              <w:spacing w:after="0"/>
              <w:rPr>
                <w:sz w:val="20"/>
                <w:szCs w:val="20"/>
                <w:color w:val="auto"/>
              </w:rPr>
            </w:pPr>
          </w:p>
        </w:tc>
      </w:tr>
      <w:tr>
        <w:trPr>
          <w:trHeight w:val="593"/>
        </w:trPr>
        <w:tc>
          <w:tcPr>
            <w:tcW w:w="400" w:type="dxa"/>
            <w:vAlign w:val="bottom"/>
          </w:tcPr>
          <w:p>
            <w:pPr>
              <w:spacing w:after="0"/>
              <w:rPr>
                <w:sz w:val="24"/>
                <w:szCs w:val="24"/>
                <w:color w:val="auto"/>
              </w:rPr>
            </w:pPr>
          </w:p>
        </w:tc>
        <w:tc>
          <w:tcPr>
            <w:tcW w:w="7720" w:type="dxa"/>
            <w:vAlign w:val="bottom"/>
            <w:gridSpan w:val="3"/>
          </w:tcPr>
          <w:p>
            <w:pPr>
              <w:jc w:val="right"/>
              <w:ind w:right="2230"/>
              <w:spacing w:after="0"/>
              <w:rPr>
                <w:sz w:val="20"/>
                <w:szCs w:val="20"/>
                <w:color w:val="auto"/>
              </w:rPr>
            </w:pPr>
            <w:r>
              <w:rPr>
                <w:rFonts w:ascii="Arial" w:cs="Arial" w:eastAsia="Arial" w:hAnsi="Arial"/>
                <w:sz w:val="18"/>
                <w:szCs w:val="18"/>
                <w:color w:val="auto"/>
              </w:rPr>
              <w:t>24</w:t>
            </w:r>
          </w:p>
        </w:tc>
        <w:tc>
          <w:tcPr>
            <w:tcW w:w="3300" w:type="dxa"/>
            <w:vAlign w:val="bottom"/>
          </w:tcPr>
          <w:p>
            <w:pPr>
              <w:spacing w:after="0"/>
              <w:rPr>
                <w:sz w:val="24"/>
                <w:szCs w:val="24"/>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CERTIFICATE CONCERNING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PROPRIETARY INFORMATION AND COMPANY INVENTIONS</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document is to certify that I have returned all property of Transdel Pharmaceuticals, Inc. (the “Company”), including, without limitation, (a) all source code, books, manuals, records, models, drawings, reports, notes, contracts, lists, blueprints, and other documents or materials and all copies thereof, (b) all equipment furnished to or prepared by me in the course of or incident to my employment, and (c) all written and tangible materials containing Proprietary Information in my possession.</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 further certify that I have reviewed the Employee Proprietary Information and Invention Assignment Agreement (the “Agreement”) signed by me and that I have complied with and will continue to comply with all of its terms, including, without limitation, (i) the disclosure of any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and (ii) the preservation as confidential of all Proprietary Information pertaining to the Company. This certificate in no way limits my responsibilities or the Company’s rights under the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1020" w:type="dxa"/>
            <w:vAlign w:val="bottom"/>
            <w:gridSpan w:val="4"/>
          </w:tcPr>
          <w:p>
            <w:pPr>
              <w:ind w:left="260"/>
              <w:spacing w:after="0"/>
              <w:rPr>
                <w:sz w:val="20"/>
                <w:szCs w:val="20"/>
                <w:color w:val="auto"/>
              </w:rPr>
            </w:pPr>
            <w:r>
              <w:rPr>
                <w:rFonts w:ascii="Arial" w:cs="Arial" w:eastAsia="Arial" w:hAnsi="Arial"/>
                <w:sz w:val="18"/>
                <w:szCs w:val="18"/>
                <w:color w:val="auto"/>
                <w:w w:val="99"/>
              </w:rPr>
              <w:t>On termination of my employment with the Company, I will be employed by __________________________________ in the position of</w:t>
            </w:r>
          </w:p>
        </w:tc>
      </w:t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________________________________________.</w:t>
            </w:r>
          </w:p>
        </w:tc>
        <w:tc>
          <w:tcPr>
            <w:tcW w:w="26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709"/>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Dr. Balbir Brar, D.V.M., Ph.D.</w:t>
            </w:r>
          </w:p>
        </w:tc>
      </w:tr>
      <w:tr>
        <w:trPr>
          <w:trHeight w:val="230"/>
        </w:trPr>
        <w:tc>
          <w:tcPr>
            <w:tcW w:w="40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Employee Name</w:t>
            </w:r>
          </w:p>
        </w:tc>
        <w:tc>
          <w:tcPr>
            <w:tcW w:w="3300" w:type="dxa"/>
            <w:vAlign w:val="bottom"/>
          </w:tcPr>
          <w:p>
            <w:pPr>
              <w:spacing w:after="0"/>
              <w:rPr>
                <w:sz w:val="20"/>
                <w:szCs w:val="20"/>
                <w:color w:val="auto"/>
              </w:rPr>
            </w:pPr>
          </w:p>
        </w:tc>
      </w:tr>
      <w:tr>
        <w:trPr>
          <w:trHeight w:val="425"/>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20" w:type="dxa"/>
            <w:vAlign w:val="bottom"/>
            <w:tcBorders>
              <w:bottom w:val="single" w:sz="8" w:color="auto"/>
            </w:tcBorders>
            <w:gridSpan w:val="2"/>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920" w:type="dxa"/>
            <w:vAlign w:val="bottom"/>
            <w:gridSpan w:val="2"/>
          </w:tcPr>
          <w:p>
            <w:pPr>
              <w:ind w:left="2220"/>
              <w:spacing w:after="0"/>
              <w:rPr>
                <w:sz w:val="20"/>
                <w:szCs w:val="20"/>
                <w:color w:val="auto"/>
              </w:rPr>
            </w:pPr>
            <w:r>
              <w:rPr>
                <w:rFonts w:ascii="Arial" w:cs="Arial" w:eastAsia="Arial" w:hAnsi="Arial"/>
                <w:sz w:val="18"/>
                <w:szCs w:val="18"/>
                <w:color w:val="auto"/>
              </w:rPr>
              <w:t>Employee Signature</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February 1, 2012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between Transdel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Andrew R. Boll (the “</w:t>
      </w:r>
      <w:r>
        <w:rPr>
          <w:rFonts w:ascii="Arial" w:cs="Arial" w:eastAsia="Arial" w:hAnsi="Arial"/>
          <w:sz w:val="18"/>
          <w:szCs w:val="18"/>
          <w:u w:val="single" w:color="auto"/>
          <w:color w:val="auto"/>
        </w:rPr>
        <w:t>Executive</w:t>
      </w:r>
      <w:r>
        <w:rPr>
          <w:rFonts w:ascii="Arial" w:cs="Arial" w:eastAsia="Arial" w:hAnsi="Arial"/>
          <w:sz w:val="18"/>
          <w:szCs w:val="18"/>
          <w:color w:val="auto"/>
        </w:rPr>
        <w:t>”). Unless otherwise specified, capitalized terms used in this Agreement are defined in Section 21.</w:t>
      </w:r>
    </w:p>
    <w:p>
      <w:pPr>
        <w:spacing w:after="0" w:line="207" w:lineRule="exact"/>
        <w:rPr>
          <w:sz w:val="20"/>
          <w:szCs w:val="20"/>
          <w:color w:val="auto"/>
        </w:rPr>
      </w:pPr>
    </w:p>
    <w:p>
      <w:pPr>
        <w:ind w:right="220" w:firstLine="8"/>
        <w:spacing w:after="0" w:line="259" w:lineRule="auto"/>
        <w:tabs>
          <w:tab w:leader="none" w:pos="75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Term of Employment</w:t>
      </w:r>
      <w:r>
        <w:rPr>
          <w:rFonts w:ascii="Arial" w:cs="Arial" w:eastAsia="Arial" w:hAnsi="Arial"/>
          <w:sz w:val="18"/>
          <w:szCs w:val="18"/>
          <w:color w:val="auto"/>
        </w:rPr>
        <w:t>. The Company hereby agrees to employ Executive, and Executive hereby agrees to be employed by the Company,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subject to the conditions set forth in this Agreement. The initial period of Executive’s employment under this Agreement shall begin as of the Effective Date and shall continue until the third anniversary of the Effective Date, unless sooner terminated in accordance with Section 4 or extended by mutual written agreement of the parties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760" w:hanging="75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Duties and Responsibilities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340" w:right="60" w:hanging="8"/>
        <w:spacing w:after="0" w:line="279" w:lineRule="auto"/>
        <w:tabs>
          <w:tab w:leader="none" w:pos="1161" w:val="left"/>
        </w:tabs>
        <w:numPr>
          <w:ilvl w:val="1"/>
          <w:numId w:val="80"/>
        </w:numPr>
        <w:rPr>
          <w:rFonts w:ascii="Arial" w:cs="Arial" w:eastAsia="Arial" w:hAnsi="Arial"/>
          <w:sz w:val="17"/>
          <w:szCs w:val="17"/>
          <w:color w:val="auto"/>
        </w:rPr>
      </w:pPr>
      <w:r>
        <w:rPr>
          <w:rFonts w:ascii="Arial" w:cs="Arial" w:eastAsia="Arial" w:hAnsi="Arial"/>
          <w:sz w:val="17"/>
          <w:szCs w:val="17"/>
          <w:color w:val="auto"/>
        </w:rPr>
        <w:t>During the Term, Executive shall serve as the Company’s Vice-President of Accounting and Public Reporting, and such other duties as may be reasonably assigned to Executive by the Board, and shall exercise such supervision and powers over and with regard to the business of the Company customarily associated with each such position. Executive shall be based in the Company’s principal executive offices in San Diego, California, although the parties understand that reasonable travel shall be required in the performance of Executive’s duties under this Agreement.</w:t>
      </w:r>
    </w:p>
    <w:p>
      <w:pPr>
        <w:spacing w:after="0" w:line="198" w:lineRule="exact"/>
        <w:rPr>
          <w:rFonts w:ascii="Arial" w:cs="Arial" w:eastAsia="Arial" w:hAnsi="Arial"/>
          <w:sz w:val="17"/>
          <w:szCs w:val="17"/>
          <w:color w:val="auto"/>
        </w:rPr>
      </w:pPr>
    </w:p>
    <w:p>
      <w:pPr>
        <w:jc w:val="both"/>
        <w:ind w:left="340" w:right="60" w:hanging="8"/>
        <w:spacing w:after="0" w:line="302" w:lineRule="auto"/>
        <w:tabs>
          <w:tab w:leader="none" w:pos="1171"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Executive shall devote at least forty (40) hours each week to the business of the Company, and shall perform Executive’s duties faithfully and in compliance with the law. Executive will not, during the term of this Agreement, (i) accept any other employment, or (ii) engage, directly or indirectly, in any other business or consulting activity (whether or not pursued for pecuniary advantage) that interferes with Executive’s duties and responsibilities hereunder or create a conflict of interest with the Company, without the prior consent of the Board (which shall not be unreasonably withheld).</w:t>
      </w:r>
    </w:p>
    <w:p>
      <w:pPr>
        <w:spacing w:after="0" w:line="181" w:lineRule="exact"/>
        <w:rPr>
          <w:rFonts w:ascii="Arial" w:cs="Arial" w:eastAsia="Arial" w:hAnsi="Arial"/>
          <w:sz w:val="16"/>
          <w:szCs w:val="16"/>
          <w:color w:val="auto"/>
        </w:rPr>
      </w:pPr>
    </w:p>
    <w:p>
      <w:pPr>
        <w:ind w:left="340" w:right="80" w:hanging="8"/>
        <w:spacing w:after="0" w:line="286" w:lineRule="auto"/>
        <w:tabs>
          <w:tab w:leader="none" w:pos="1161" w:val="left"/>
        </w:tabs>
        <w:numPr>
          <w:ilvl w:val="1"/>
          <w:numId w:val="80"/>
        </w:numPr>
        <w:rPr>
          <w:rFonts w:ascii="Arial" w:cs="Arial" w:eastAsia="Arial" w:hAnsi="Arial"/>
          <w:sz w:val="17"/>
          <w:szCs w:val="17"/>
          <w:color w:val="auto"/>
        </w:rPr>
      </w:pPr>
      <w:r>
        <w:rPr>
          <w:rFonts w:ascii="Arial" w:cs="Arial" w:eastAsia="Arial" w:hAnsi="Arial"/>
          <w:sz w:val="17"/>
          <w:szCs w:val="17"/>
          <w:color w:val="auto"/>
        </w:rPr>
        <w:t>Executive represents and warrants that Executive’s execution of this Agreement, Executive’s employment with the Company, and the 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192" w:lineRule="exact"/>
        <w:rPr>
          <w:rFonts w:ascii="Arial" w:cs="Arial" w:eastAsia="Arial" w:hAnsi="Arial"/>
          <w:sz w:val="17"/>
          <w:szCs w:val="17"/>
          <w:color w:val="auto"/>
        </w:rPr>
      </w:pPr>
    </w:p>
    <w:p>
      <w:pPr>
        <w:ind w:left="340" w:right="80" w:hanging="8"/>
        <w:spacing w:after="0" w:line="264" w:lineRule="auto"/>
        <w:tabs>
          <w:tab w:leader="none" w:pos="1171"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Executive’s employment with the Company terminates for any reason, Executive shall immediately resign all positions that Executive then holds with the Company or any of its Affiliates. If Executive fails to so resign, the Board shall thereupon have the right to remove Executive from all such positions without further action or notice.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ind w:left="752" w:hanging="752"/>
        <w:spacing w:after="0"/>
        <w:tabs>
          <w:tab w:leader="none" w:pos="75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hanging="8"/>
        <w:spacing w:after="0" w:line="264" w:lineRule="auto"/>
        <w:tabs>
          <w:tab w:leader="none" w:pos="1153"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During the Term, Executive’s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shall be $60,000, subject to review at least annually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(but not decreased) by the Committee in its sole discretion. Notwithstanding the foregoing, Executive’s Base Salary may be decreased in accordance with a uniform reduction in base salaries applicable to all senior executives of the Company.</w:t>
      </w:r>
    </w:p>
    <w:p>
      <w:pPr>
        <w:spacing w:after="0" w:line="208" w:lineRule="exact"/>
        <w:rPr>
          <w:rFonts w:ascii="Arial" w:cs="Arial" w:eastAsia="Arial" w:hAnsi="Arial"/>
          <w:sz w:val="18"/>
          <w:szCs w:val="18"/>
          <w:color w:val="auto"/>
        </w:rPr>
      </w:pPr>
    </w:p>
    <w:p>
      <w:pPr>
        <w:ind w:left="1152" w:hanging="828"/>
        <w:spacing w:after="0"/>
        <w:tabs>
          <w:tab w:leader="none" w:pos="1152"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52" w:hanging="253"/>
        <w:spacing w:after="0" w:line="276" w:lineRule="auto"/>
        <w:tabs>
          <w:tab w:leader="none" w:pos="1452" w:val="left"/>
        </w:tabs>
        <w:numPr>
          <w:ilvl w:val="2"/>
          <w:numId w:val="81"/>
        </w:numPr>
        <w:rPr>
          <w:rFonts w:ascii="Arial" w:cs="Arial" w:eastAsia="Arial" w:hAnsi="Arial"/>
          <w:sz w:val="17"/>
          <w:szCs w:val="17"/>
          <w:color w:val="auto"/>
        </w:rPr>
      </w:pPr>
      <w:r>
        <w:rPr>
          <w:rFonts w:ascii="Arial" w:cs="Arial" w:eastAsia="Arial" w:hAnsi="Arial"/>
          <w:sz w:val="17"/>
          <w:szCs w:val="17"/>
          <w:color w:val="auto"/>
        </w:rPr>
        <w:t>Concurrent with the execution of this Agreement, the Board shall approve and document the grant to Executive of a non-qualified stock option to purchase 600,000 shares of the Company’s common stock (the “</w:t>
      </w:r>
      <w:r>
        <w:rPr>
          <w:rFonts w:ascii="Arial" w:cs="Arial" w:eastAsia="Arial" w:hAnsi="Arial"/>
          <w:sz w:val="17"/>
          <w:szCs w:val="17"/>
          <w:u w:val="single" w:color="auto"/>
          <w:color w:val="auto"/>
        </w:rPr>
        <w:t>Option</w:t>
      </w:r>
      <w:r>
        <w:rPr>
          <w:rFonts w:ascii="Arial" w:cs="Arial" w:eastAsia="Arial" w:hAnsi="Arial"/>
          <w:sz w:val="17"/>
          <w:szCs w:val="17"/>
          <w:color w:val="auto"/>
        </w:rPr>
        <w:t>”) on the date that this Agreement is entered into (the “</w:t>
      </w:r>
      <w:r>
        <w:rPr>
          <w:rFonts w:ascii="Arial" w:cs="Arial" w:eastAsia="Arial" w:hAnsi="Arial"/>
          <w:sz w:val="17"/>
          <w:szCs w:val="17"/>
          <w:u w:val="single" w:color="auto"/>
          <w:color w:val="auto"/>
        </w:rPr>
        <w:t>Date of Grant</w:t>
      </w:r>
      <w:r>
        <w:rPr>
          <w:rFonts w:ascii="Arial" w:cs="Arial" w:eastAsia="Arial" w:hAnsi="Arial"/>
          <w:sz w:val="17"/>
          <w:szCs w:val="17"/>
          <w:color w:val="auto"/>
        </w:rPr>
        <w:t>”), pursuant to the terms and conditions of the Company’s 2007 Stock Incentive and Awards Plan, as may be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and as provided in the Option Agreement 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The exercise price per share of the Option will be equal to the closing sale price of one share of the Company’s common stock on the Date of Grant.</w:t>
      </w:r>
    </w:p>
    <w:p>
      <w:pPr>
        <w:spacing w:after="0" w:line="199" w:lineRule="exact"/>
        <w:rPr>
          <w:rFonts w:ascii="Arial" w:cs="Arial" w:eastAsia="Arial" w:hAnsi="Arial"/>
          <w:sz w:val="17"/>
          <w:szCs w:val="17"/>
          <w:color w:val="auto"/>
        </w:rPr>
      </w:pPr>
    </w:p>
    <w:p>
      <w:pPr>
        <w:jc w:val="both"/>
        <w:ind w:left="1452" w:hanging="303"/>
        <w:spacing w:after="0" w:line="226" w:lineRule="auto"/>
        <w:tabs>
          <w:tab w:leader="none" w:pos="145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Option shall vest contingent on Executive’s continued service as an employee, director or consultant of the Company, such that one thirty-sixth (1/36</w:t>
      </w:r>
      <w:r>
        <w:rPr>
          <w:rFonts w:ascii="Arial" w:cs="Arial" w:eastAsia="Arial" w:hAnsi="Arial"/>
          <w:sz w:val="25"/>
          <w:szCs w:val="25"/>
          <w:color w:val="auto"/>
          <w:vertAlign w:val="superscript"/>
        </w:rPr>
        <w:t>th</w:t>
      </w:r>
      <w:r>
        <w:rPr>
          <w:rFonts w:ascii="Arial" w:cs="Arial" w:eastAsia="Arial" w:hAnsi="Arial"/>
          <w:sz w:val="18"/>
          <w:szCs w:val="18"/>
          <w:color w:val="auto"/>
        </w:rPr>
        <w:t>) of the unvested shares of common stock subject to the Option shall vest on each of the thirty-six (36) monthly anniversaries of the Date of Grant (the “</w:t>
      </w:r>
      <w:r>
        <w:rPr>
          <w:rFonts w:ascii="Arial" w:cs="Arial" w:eastAsia="Arial" w:hAnsi="Arial"/>
          <w:sz w:val="18"/>
          <w:szCs w:val="18"/>
          <w:u w:val="single" w:color="auto"/>
          <w:color w:val="auto"/>
        </w:rPr>
        <w:t>Time-Based Vesting Schedule</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jc w:val="both"/>
        <w:ind w:left="1452" w:hanging="353"/>
        <w:spacing w:after="0" w:line="264" w:lineRule="auto"/>
        <w:tabs>
          <w:tab w:leader="none" w:pos="1452" w:val="left"/>
        </w:tabs>
        <w:numPr>
          <w:ilvl w:val="2"/>
          <w:numId w:val="81"/>
        </w:numPr>
        <w:rPr>
          <w:rFonts w:ascii="Arial" w:cs="Arial" w:eastAsia="Arial" w:hAnsi="Arial"/>
          <w:sz w:val="18"/>
          <w:szCs w:val="18"/>
          <w:color w:val="auto"/>
        </w:rPr>
      </w:pPr>
      <w:r>
        <w:rPr>
          <w:rFonts w:ascii="Arial" w:cs="Arial" w:eastAsia="Arial" w:hAnsi="Arial"/>
          <w:sz w:val="18"/>
          <w:szCs w:val="18"/>
          <w:color w:val="auto"/>
        </w:rPr>
        <w:t>In the event of a Change of Control, the vesting of the Option shall accelerate and all restrictions on exercise will lapse such that, immediately prior to the closing of the Change of Control, the Option shall be fully vested and exercisable with respect to all shares of Company common stock then subject to the Time-Based Vesting Schedule of the Option.</w:t>
      </w:r>
    </w:p>
    <w:p>
      <w:pPr>
        <w:spacing w:after="0" w:line="208" w:lineRule="exact"/>
        <w:rPr>
          <w:sz w:val="20"/>
          <w:szCs w:val="20"/>
          <w:color w:val="auto"/>
        </w:rPr>
      </w:pPr>
    </w:p>
    <w:p>
      <w:pPr>
        <w:ind w:left="652" w:right="160" w:firstLine="648"/>
        <w:spacing w:after="0" w:line="276"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a change in ownership or control of the Company effected through a merger, consolidation or acquisition by any person or related group of persons (other than an acquisition by the Company or by a person or persons that directly or indirectly controls, is controlled by, or is under common control with, the Company, including DermaStar International, LLC) of beneficial ownership (within the meaning of Rule 13d-3 of the Securities Exchange Act of 1934) of securities possessing more than fifty percent (50%) of the total combined voting power of the outstanding securities of the Company.</w:t>
      </w:r>
    </w:p>
    <w:p>
      <w:pPr>
        <w:spacing w:after="0" w:line="200" w:lineRule="exact"/>
        <w:rPr>
          <w:sz w:val="20"/>
          <w:szCs w:val="20"/>
          <w:color w:val="auto"/>
        </w:rPr>
      </w:pPr>
    </w:p>
    <w:p>
      <w:pPr>
        <w:jc w:val="both"/>
        <w:ind w:left="1452" w:hanging="343"/>
        <w:spacing w:after="0" w:line="264" w:lineRule="auto"/>
        <w:tabs>
          <w:tab w:leader="none" w:pos="1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further described in the Option Agreement, if the Company terminates the Executive’s employment other than for Cause, Executive shall be entitled to exercise the portion of the Option that was vested as of the date of termination in accordance with the Time-Based Vesting Schedule.</w:t>
      </w:r>
    </w:p>
    <w:p>
      <w:pPr>
        <w:spacing w:after="0" w:line="208" w:lineRule="exact"/>
        <w:rPr>
          <w:rFonts w:ascii="Arial" w:cs="Arial" w:eastAsia="Arial" w:hAnsi="Arial"/>
          <w:sz w:val="18"/>
          <w:szCs w:val="18"/>
          <w:color w:val="auto"/>
        </w:rPr>
      </w:pPr>
    </w:p>
    <w:p>
      <w:pPr>
        <w:jc w:val="both"/>
        <w:ind w:left="1452" w:hanging="293"/>
        <w:spacing w:after="0" w:line="255" w:lineRule="auto"/>
        <w:tabs>
          <w:tab w:leader="none" w:pos="1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Executive hereby covenants and agrees that Executive shall not sell more than five percent (5%) of the shares of common stock acquired by Executive upon exercise of the Option during any single month without the express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Executive shall be permitted to transfer such common stock to members of Executive’s immediate family or to a trust the beneficiaries of which are exclusively Executive and/or a member or members of Executive’s immediate family,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prior to any such transfer, each transferee shall execute an agreement pursuant to which each transferee shall agree to receive and hold such securities subject to the provisions of this Section 3(b)(v).</w:t>
      </w:r>
    </w:p>
    <w:p>
      <w:pPr>
        <w:spacing w:after="0" w:line="3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107" w:name="page108"/>
    <w:bookmarkEnd w:id="107"/>
    <w:p>
      <w:pPr>
        <w:ind w:left="332" w:right="200" w:hanging="8"/>
        <w:spacing w:after="0" w:line="312" w:lineRule="auto"/>
        <w:tabs>
          <w:tab w:leader="none" w:pos="1153"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During the Term, Executive shall be eligible to participate in all of the Company’s employee benefit plans as in effect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(if any) and subject to the terms and conditions thereof, consistent with an employee of Executive’s position. Executive acknowledges and agrees that the Company currently offers no employee benefits and the Company may not, and has no obligation to, adopt any such employee benefit plans.</w:t>
      </w:r>
    </w:p>
    <w:p>
      <w:pPr>
        <w:spacing w:after="0" w:line="173" w:lineRule="exact"/>
        <w:rPr>
          <w:rFonts w:ascii="Arial" w:cs="Arial" w:eastAsia="Arial" w:hAnsi="Arial"/>
          <w:sz w:val="16"/>
          <w:szCs w:val="16"/>
          <w:color w:val="auto"/>
        </w:rPr>
      </w:pPr>
    </w:p>
    <w:p>
      <w:pPr>
        <w:ind w:left="332" w:right="240" w:hanging="8"/>
        <w:spacing w:after="0" w:line="259" w:lineRule="auto"/>
        <w:tabs>
          <w:tab w:leader="none" w:pos="1163"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reimburse Executive for all reasonable travel and other business expenses incurred by Executive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Executive’s duties to the Company under this Agreement, provided that such expenses are incurred for business reasons and Executive has timely provided to the Company, in form and substance reasonably satisfactory to the Company, appropriate documentation evidencing such expenses.</w:t>
      </w:r>
    </w:p>
    <w:p>
      <w:pPr>
        <w:spacing w:after="0" w:line="213" w:lineRule="exact"/>
        <w:rPr>
          <w:rFonts w:ascii="Arial" w:cs="Arial" w:eastAsia="Arial" w:hAnsi="Arial"/>
          <w:sz w:val="18"/>
          <w:szCs w:val="18"/>
          <w:color w:val="auto"/>
        </w:rPr>
      </w:pPr>
    </w:p>
    <w:p>
      <w:pPr>
        <w:ind w:left="332" w:hanging="8"/>
        <w:spacing w:after="0" w:line="264"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Notwithstanding anything to the contrary in this Agreement, all incentive-based compensation payable to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clawback policy adopted by the Company from time to time, including but not limited to any such clawback policies adopted in accordance with the Dodd-Frank Wall Street Reform and Consumer Protection Act.</w:t>
      </w:r>
    </w:p>
    <w:p>
      <w:pPr>
        <w:spacing w:after="0" w:line="208" w:lineRule="exact"/>
        <w:rPr>
          <w:rFonts w:ascii="Arial" w:cs="Arial" w:eastAsia="Arial" w:hAnsi="Arial"/>
          <w:sz w:val="18"/>
          <w:szCs w:val="18"/>
          <w:color w:val="auto"/>
        </w:rPr>
      </w:pPr>
    </w:p>
    <w:p>
      <w:pPr>
        <w:ind w:left="752" w:hanging="752"/>
        <w:spacing w:after="0"/>
        <w:tabs>
          <w:tab w:leader="none" w:pos="752"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right="140" w:hanging="8"/>
        <w:spacing w:after="0" w:line="255" w:lineRule="auto"/>
        <w:tabs>
          <w:tab w:leader="none" w:pos="1153"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employment of Executive shall be “at-will” at all times. The Company may terminate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the Company at any time, for any reason or no reason at all, notwithstanding anything to the contrary contained in or arising from any statements, policies or practices of the Company relating to the employment, discipline or termination of its employees. The Company may terminate Executive’s employment for Cause without any advance notice. The Company may terminate Executive’s employment at any time without Cause upon sixty (60) days’ prior written notice of its intention to terminate Executive’s employment. During such notice period Executive shall continue to diligently perform all of Executive’s duties hereunder.</w:t>
      </w:r>
    </w:p>
    <w:p>
      <w:pPr>
        <w:spacing w:after="0" w:line="220" w:lineRule="exact"/>
        <w:rPr>
          <w:rFonts w:ascii="Arial" w:cs="Arial" w:eastAsia="Arial" w:hAnsi="Arial"/>
          <w:sz w:val="18"/>
          <w:szCs w:val="18"/>
          <w:color w:val="auto"/>
        </w:rPr>
      </w:pPr>
    </w:p>
    <w:p>
      <w:pPr>
        <w:ind w:left="1152" w:hanging="828"/>
        <w:spacing w:after="0"/>
        <w:tabs>
          <w:tab w:leader="none" w:pos="1152"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upon Executive’s death.</w:t>
      </w:r>
    </w:p>
    <w:p>
      <w:pPr>
        <w:spacing w:after="0" w:line="252" w:lineRule="exact"/>
        <w:rPr>
          <w:rFonts w:ascii="Arial" w:cs="Arial" w:eastAsia="Arial" w:hAnsi="Arial"/>
          <w:sz w:val="18"/>
          <w:szCs w:val="18"/>
          <w:color w:val="auto"/>
        </w:rPr>
      </w:pPr>
    </w:p>
    <w:p>
      <w:pPr>
        <w:ind w:left="332" w:right="140" w:hanging="8"/>
        <w:spacing w:after="0" w:line="259" w:lineRule="auto"/>
        <w:tabs>
          <w:tab w:leader="none" w:pos="1153"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the Company determines in good faith that Executive is Disabled during the Term, the Company may give Executive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its intention to terminate Executive’s employment. In such event, Executive’s employment with the Company shall terminate effective on the 30th day after receipt of such notice by Executive if, within the 30 days after such receipt, Executive shall not have returned to full-time performance of Executive’s duties with or without a reasonable accommodation.</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08" w:name="page109"/>
    <w:bookmarkEnd w:id="108"/>
    <w:p>
      <w:pPr>
        <w:ind w:left="332" w:right="80" w:hanging="8"/>
        <w:spacing w:after="0" w:line="257" w:lineRule="auto"/>
        <w:tabs>
          <w:tab w:leader="none" w:pos="1163"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Termination by Executive</w:t>
      </w:r>
      <w:r>
        <w:rPr>
          <w:rFonts w:ascii="Arial" w:cs="Arial" w:eastAsia="Arial" w:hAnsi="Arial"/>
          <w:sz w:val="18"/>
          <w:szCs w:val="18"/>
          <w:color w:val="auto"/>
        </w:rPr>
        <w:t>. Executive may terminate employment with the Company at any time for any reason or no reason at all, upon sixty</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advance written notice. During such notice period Executive shall continue to diligently perform all of Executive’s duties hereunder. The Company shall have the option, in its sole discretion, to make Executive’s termination effective at any time prior to the end of such notice period as long as the Company pays Executive the Base Salary to which Executive is entitled up through the last day of the sixty (60) day notice period. Thereafter all obligations of the Company shall cease.</w:t>
      </w:r>
    </w:p>
    <w:p>
      <w:pPr>
        <w:spacing w:after="0" w:line="215" w:lineRule="exact"/>
        <w:rPr>
          <w:rFonts w:ascii="Arial" w:cs="Arial" w:eastAsia="Arial" w:hAnsi="Arial"/>
          <w:sz w:val="18"/>
          <w:szCs w:val="18"/>
          <w:color w:val="auto"/>
        </w:rPr>
      </w:pPr>
    </w:p>
    <w:p>
      <w:pPr>
        <w:ind w:left="-8" w:right="160" w:firstLine="8"/>
        <w:spacing w:after="0" w:line="308" w:lineRule="auto"/>
        <w:tabs>
          <w:tab w:leader="none" w:pos="748"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Compensation After Termination of Employment</w:t>
      </w:r>
      <w:r>
        <w:rPr>
          <w:rFonts w:ascii="Arial" w:cs="Arial" w:eastAsia="Arial" w:hAnsi="Arial"/>
          <w:sz w:val="17"/>
          <w:szCs w:val="17"/>
          <w:color w:val="auto"/>
        </w:rPr>
        <w:t>. Upon termination of Executive’s employment under this Agreement during the Term,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(or such payee as Executive designates in writing or Executive’s estate) shall be entitled to receive the following compensation:</w:t>
      </w:r>
    </w:p>
    <w:p>
      <w:pPr>
        <w:spacing w:after="0" w:line="173" w:lineRule="exact"/>
        <w:rPr>
          <w:rFonts w:ascii="Arial" w:cs="Arial" w:eastAsia="Arial" w:hAnsi="Arial"/>
          <w:sz w:val="17"/>
          <w:szCs w:val="17"/>
          <w:color w:val="auto"/>
        </w:rPr>
      </w:pPr>
    </w:p>
    <w:p>
      <w:pPr>
        <w:ind w:left="332" w:right="100" w:hanging="8"/>
        <w:spacing w:after="0" w:line="277" w:lineRule="auto"/>
        <w:tabs>
          <w:tab w:leader="none" w:pos="115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Base Salary and Accrued but Unpaid Expenses and Vacation</w:t>
      </w:r>
      <w:r>
        <w:rPr>
          <w:rFonts w:ascii="Arial" w:cs="Arial" w:eastAsia="Arial" w:hAnsi="Arial"/>
          <w:sz w:val="18"/>
          <w:szCs w:val="18"/>
          <w:color w:val="auto"/>
        </w:rPr>
        <w:t>. The Company shall pay Executive any Base Salary for services 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termination and any accrued but unpaid expenses required to be reimbursed under this Agreement.</w:t>
      </w:r>
    </w:p>
    <w:p>
      <w:pPr>
        <w:spacing w:after="0" w:line="197" w:lineRule="exact"/>
        <w:rPr>
          <w:rFonts w:ascii="Arial" w:cs="Arial" w:eastAsia="Arial" w:hAnsi="Arial"/>
          <w:sz w:val="18"/>
          <w:szCs w:val="18"/>
          <w:color w:val="auto"/>
        </w:rPr>
      </w:pPr>
    </w:p>
    <w:p>
      <w:pPr>
        <w:ind w:left="1152" w:hanging="828"/>
        <w:spacing w:after="0"/>
        <w:tabs>
          <w:tab w:leader="none" w:pos="1152"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Except as otherwise provided under this Agreement,</w:t>
      </w:r>
    </w:p>
    <w:p>
      <w:pPr>
        <w:spacing w:after="0" w:line="252" w:lineRule="exact"/>
        <w:rPr>
          <w:rFonts w:ascii="Arial" w:cs="Arial" w:eastAsia="Arial" w:hAnsi="Arial"/>
          <w:sz w:val="18"/>
          <w:szCs w:val="18"/>
          <w:color w:val="auto"/>
        </w:rPr>
      </w:pPr>
    </w:p>
    <w:p>
      <w:pPr>
        <w:jc w:val="both"/>
        <w:ind w:left="1452" w:hanging="253"/>
        <w:spacing w:after="0" w:line="264" w:lineRule="auto"/>
        <w:tabs>
          <w:tab w:leader="none" w:pos="14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other compensation or benefits (including retirement or deferred compensation benefits) to which Executive may be entitled at the time of termination shall be determined and paid in accordance with the terms of such plans, policies, and arrangements providing such compensation or benefits; and</w:t>
      </w:r>
    </w:p>
    <w:p>
      <w:pPr>
        <w:spacing w:after="0" w:line="208" w:lineRule="exact"/>
        <w:rPr>
          <w:rFonts w:ascii="Arial" w:cs="Arial" w:eastAsia="Arial" w:hAnsi="Arial"/>
          <w:sz w:val="18"/>
          <w:szCs w:val="18"/>
          <w:color w:val="auto"/>
        </w:rPr>
      </w:pPr>
    </w:p>
    <w:p>
      <w:pPr>
        <w:ind w:left="1452" w:hanging="303"/>
        <w:spacing w:after="0" w:line="277" w:lineRule="auto"/>
        <w:tabs>
          <w:tab w:leader="none" w:pos="14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Executive shall have no right to receive any other compensation, or to participate in any other plan, arrangement, or benefit, with respect to future periods after such termination or resignation.</w:t>
      </w:r>
    </w:p>
    <w:p>
      <w:pPr>
        <w:spacing w:after="0" w:line="197" w:lineRule="exact"/>
        <w:rPr>
          <w:rFonts w:ascii="Arial" w:cs="Arial" w:eastAsia="Arial" w:hAnsi="Arial"/>
          <w:sz w:val="18"/>
          <w:szCs w:val="18"/>
          <w:color w:val="auto"/>
        </w:rPr>
      </w:pPr>
    </w:p>
    <w:p>
      <w:pPr>
        <w:ind w:left="-8" w:right="520" w:firstLine="8"/>
        <w:spacing w:after="0" w:line="277" w:lineRule="auto"/>
        <w:tabs>
          <w:tab w:leader="none" w:pos="74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expiration or termination of the Term shall not impair the rights or obligations of any party to this Agreement which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under this Agreement prior to such expiration.</w:t>
      </w:r>
    </w:p>
    <w:p>
      <w:pPr>
        <w:spacing w:after="0" w:line="197" w:lineRule="exact"/>
        <w:rPr>
          <w:rFonts w:ascii="Arial" w:cs="Arial" w:eastAsia="Arial" w:hAnsi="Arial"/>
          <w:sz w:val="18"/>
          <w:szCs w:val="18"/>
          <w:color w:val="auto"/>
        </w:rPr>
      </w:pPr>
    </w:p>
    <w:p>
      <w:pPr>
        <w:ind w:left="752" w:hanging="752"/>
        <w:spacing w:after="0"/>
        <w:tabs>
          <w:tab w:leader="none" w:pos="752"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right="220" w:hanging="8"/>
        <w:spacing w:after="0" w:line="277" w:lineRule="auto"/>
        <w:tabs>
          <w:tab w:leader="none" w:pos="115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Proprietary Information and Invention Assignment</w:t>
      </w:r>
      <w:r>
        <w:rPr>
          <w:rFonts w:ascii="Arial" w:cs="Arial" w:eastAsia="Arial" w:hAnsi="Arial"/>
          <w:sz w:val="18"/>
          <w:szCs w:val="18"/>
          <w:color w:val="auto"/>
        </w:rPr>
        <w:t>. As a condition of Executive’s employment, shall enter into the Proprietary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Invention Assignment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Proprietary Information Agreement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32" w:right="120" w:hanging="8"/>
        <w:spacing w:after="0" w:line="255" w:lineRule="auto"/>
        <w:tabs>
          <w:tab w:leader="none" w:pos="1163"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No Conflict of Interest</w:t>
      </w:r>
      <w:r>
        <w:rPr>
          <w:rFonts w:ascii="Arial" w:cs="Arial" w:eastAsia="Arial" w:hAnsi="Arial"/>
          <w:sz w:val="18"/>
          <w:szCs w:val="18"/>
          <w:color w:val="auto"/>
        </w:rPr>
        <w:t>. During the Term, Executive shall not engage in any work, paid or unpaid, that creates an actual conflict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If the Company reasonably determines such a conflict exists during the Term, the Company may ask Executive to choose to discontinue the other work or resign employment with the Company. In addition, Executive agrees not to refer any client or potential client of the Company to competitors of the Company, without obtaining Company’s prior written consent, during the Term.</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09" w:name="page110"/>
    <w:bookmarkEnd w:id="109"/>
    <w:p>
      <w:pPr>
        <w:ind w:left="8" w:right="60" w:hanging="8"/>
        <w:spacing w:after="0" w:line="273" w:lineRule="auto"/>
        <w:tabs>
          <w:tab w:leader="none" w:pos="82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Non-Solicitation</w:t>
      </w:r>
      <w:r>
        <w:rPr>
          <w:rFonts w:ascii="Arial" w:cs="Arial" w:eastAsia="Arial" w:hAnsi="Arial"/>
          <w:sz w:val="17"/>
          <w:szCs w:val="17"/>
          <w:color w:val="auto"/>
        </w:rPr>
        <w:t>. Executive understands and agrees that significant information regarding the Company’s employees and customers is treated</w:t>
      </w:r>
      <w:r>
        <w:rPr>
          <w:rFonts w:ascii="Arial" w:cs="Arial" w:eastAsia="Arial" w:hAnsi="Arial"/>
          <w:sz w:val="17"/>
          <w:szCs w:val="17"/>
          <w:i w:val="1"/>
          <w:iCs w:val="1"/>
          <w:color w:val="auto"/>
        </w:rPr>
        <w:t xml:space="preserve"> </w:t>
      </w:r>
      <w:r>
        <w:rPr>
          <w:rFonts w:ascii="Arial" w:cs="Arial" w:eastAsia="Arial" w:hAnsi="Arial"/>
          <w:sz w:val="17"/>
          <w:szCs w:val="17"/>
          <w:color w:val="auto"/>
        </w:rPr>
        <w:t>as confidential and constitutes Proprietary Information (as that term is defined in the Proprietary Information Agreement). As such, during the Term and for a period of two years thereafter, Executive agrees not to, directly or indirectly, separately or in association with others, use any Proprietary Information to interfere with, impair, disrupt or damage the Company’s relationship with any of its customers or prospective customers. During the Term and for a period of two years thereafter, Executive further agrees not to, directly or indirectly, separately or in association with others, damage the Company’s relationships with its employees by soliciting such employees to leave the employ of the Company.</w:t>
      </w:r>
    </w:p>
    <w:p>
      <w:pPr>
        <w:spacing w:after="0" w:line="205" w:lineRule="exact"/>
        <w:rPr>
          <w:rFonts w:ascii="Arial" w:cs="Arial" w:eastAsia="Arial" w:hAnsi="Arial"/>
          <w:sz w:val="17"/>
          <w:szCs w:val="17"/>
          <w:color w:val="auto"/>
        </w:rPr>
      </w:pPr>
    </w:p>
    <w:p>
      <w:pPr>
        <w:jc w:val="both"/>
        <w:ind w:left="8" w:right="260" w:hanging="8"/>
        <w:spacing w:after="0" w:line="286" w:lineRule="auto"/>
        <w:tabs>
          <w:tab w:leader="none" w:pos="839"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Non-Disparagement. </w:t>
      </w:r>
      <w:r>
        <w:rPr>
          <w:rFonts w:ascii="Arial" w:cs="Arial" w:eastAsia="Arial" w:hAnsi="Arial"/>
          <w:sz w:val="17"/>
          <w:szCs w:val="17"/>
          <w:color w:val="auto"/>
        </w:rPr>
        <w:t>During and after the Term, Executive shall not make any voluntary statements, written or oral, or cause or encourage</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to make any such statements that defame, disparage or in any way criticize the personal and/or business reputations, practices or conduct of the Company, as well as the Company’s employees, officers, directors, agents, successors and assigns.</w:t>
      </w:r>
    </w:p>
    <w:p>
      <w:pPr>
        <w:spacing w:after="0" w:line="192" w:lineRule="exact"/>
        <w:rPr>
          <w:rFonts w:ascii="Arial" w:cs="Arial" w:eastAsia="Arial" w:hAnsi="Arial"/>
          <w:sz w:val="17"/>
          <w:szCs w:val="17"/>
          <w:color w:val="auto"/>
        </w:rPr>
      </w:pPr>
    </w:p>
    <w:p>
      <w:pPr>
        <w:ind w:left="8" w:hanging="8"/>
        <w:spacing w:after="0" w:line="269" w:lineRule="auto"/>
        <w:tabs>
          <w:tab w:leader="none" w:pos="82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Acknowledgment and Enforcement</w:t>
      </w:r>
      <w:r>
        <w:rPr>
          <w:rFonts w:ascii="Arial" w:cs="Arial" w:eastAsia="Arial" w:hAnsi="Arial"/>
          <w:sz w:val="17"/>
          <w:szCs w:val="17"/>
          <w:color w:val="auto"/>
        </w:rPr>
        <w:t>. Executive acknowledges and agrees that (i) the purpose of the foregoing covenants is to protect the</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trade secrets, and Proprietary Information of the Company; (ii) because of the nature of the business in which the Company is engaged and because of the nature of the Proprietary Information to which Executive has access, the Company would suffer irreparable harm and it would be impractical and excessively difficult to determine the actual damages of the Company in the event Executive breached any of the covenants of this Section 7 or the Proprietary Information Agreement; and (iii) remedies at law (such as monetary damages) for any breach of Executive’s obligations under this Section 7 and Proprietary Information Agreement would be inadequate. Executive therefore agrees and consents that if Executive commits any breach of the covenant under Section 7(b), the Company may demand all unpaid severance benefits shall be immediately forfeited as the Company’s sole remedy under this Agreement and at law, and (II) if Executive commits any breach of a covenant under this Section 7 or threatens to commit any such breach at any time, the Company shall have the right (in addition to, and not in lieu of, any other right or that may be available to it) to temporary and permanent injunctive relief from a court of competent jurisdiction, without posting any bond or other security and without the necessity of proof of actual damage.</w:t>
      </w:r>
    </w:p>
    <w:p>
      <w:pPr>
        <w:spacing w:after="0" w:line="209" w:lineRule="exact"/>
        <w:rPr>
          <w:rFonts w:ascii="Arial" w:cs="Arial" w:eastAsia="Arial" w:hAnsi="Arial"/>
          <w:sz w:val="17"/>
          <w:szCs w:val="17"/>
          <w:color w:val="auto"/>
        </w:rPr>
      </w:pPr>
    </w:p>
    <w:p>
      <w:pPr>
        <w:ind w:left="8" w:right="160" w:hanging="8"/>
        <w:spacing w:after="0" w:line="302" w:lineRule="auto"/>
        <w:tabs>
          <w:tab w:leader="none" w:pos="809"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Effect of Termination of Employment</w:t>
      </w:r>
      <w:r>
        <w:rPr>
          <w:rFonts w:ascii="Arial" w:cs="Arial" w:eastAsia="Arial" w:hAnsi="Arial"/>
          <w:sz w:val="16"/>
          <w:szCs w:val="16"/>
          <w:color w:val="auto"/>
        </w:rPr>
        <w:t>. The period of Executive’s employment for purposes of determining the applicability of the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Section 7 of this Agreement shall include any period during which Executive is employed by the Company’s successors or assigns. Upon termination of employment, as defined herein and for whatever cause, Executive shall immediately deliver to the Company or its successors or assigns, all Company property, including without limitation all Proprietary Information (as defined in the Proprietary Information Agreement).</w:t>
      </w:r>
    </w:p>
    <w:p>
      <w:pPr>
        <w:spacing w:after="0" w:line="33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517" w:right="259" w:bottom="1440" w:gutter="0" w:footer="0" w:header="0"/>
        </w:sectPr>
      </w:pPr>
    </w:p>
    <w:bookmarkStart w:id="110" w:name="page111"/>
    <w:bookmarkEnd w:id="110"/>
    <w:p>
      <w:pPr>
        <w:ind w:right="120" w:firstLine="8"/>
        <w:spacing w:after="0" w:line="255" w:lineRule="auto"/>
        <w:tabs>
          <w:tab w:leader="none" w:pos="75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Cooperation Following Termination of Employment</w:t>
      </w:r>
      <w:r>
        <w:rPr>
          <w:rFonts w:ascii="Arial" w:cs="Arial" w:eastAsia="Arial" w:hAnsi="Arial"/>
          <w:sz w:val="18"/>
          <w:szCs w:val="18"/>
          <w:color w:val="auto"/>
        </w:rPr>
        <w:t>. Executive agrees that, for five years following termination of employment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assist and cooperate with the Company with regard to any matter or project in which Executive was involved during the Term,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interfering with Executive’s business and personal affairs and shall reasonably compensate Executive for any time spent or expenses associated with such cooperation and assistance.</w:t>
      </w:r>
    </w:p>
    <w:p>
      <w:pPr>
        <w:spacing w:after="0" w:line="216" w:lineRule="exact"/>
        <w:rPr>
          <w:rFonts w:ascii="Arial" w:cs="Arial" w:eastAsia="Arial" w:hAnsi="Arial"/>
          <w:sz w:val="18"/>
          <w:szCs w:val="18"/>
          <w:color w:val="auto"/>
        </w:rPr>
      </w:pPr>
    </w:p>
    <w:p>
      <w:pPr>
        <w:ind w:right="20" w:firstLine="8"/>
        <w:spacing w:after="0" w:line="277" w:lineRule="auto"/>
        <w:tabs>
          <w:tab w:leader="none" w:pos="75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Withholding of Taxes</w:t>
      </w:r>
      <w:r>
        <w:rPr>
          <w:rFonts w:ascii="Arial" w:cs="Arial" w:eastAsia="Arial" w:hAnsi="Arial"/>
          <w:sz w:val="18"/>
          <w:szCs w:val="18"/>
          <w:color w:val="auto"/>
        </w:rPr>
        <w:t>. The Company shall withhold from any compensation and benefits payable under this Agreement all applicable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local, or other taxes.</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84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Binding on Successors</w:t>
      </w:r>
      <w:r>
        <w:rPr>
          <w:rFonts w:ascii="Arial" w:cs="Arial" w:eastAsia="Arial" w:hAnsi="Arial"/>
          <w:sz w:val="18"/>
          <w:szCs w:val="18"/>
          <w:color w:val="auto"/>
        </w:rPr>
        <w:t>. This Agreement shall be binding upon and inure to the benefit of the Company, Executive and their respective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personnel and legal representatives, executors, administrators, heirs, distributees, devisees, and legatees, as applicable. The Company shall cause any successor to all or substantially all of its assets or business to assume this Agreement.</w:t>
      </w:r>
    </w:p>
    <w:p>
      <w:pPr>
        <w:spacing w:after="0" w:line="208" w:lineRule="exact"/>
        <w:rPr>
          <w:rFonts w:ascii="Arial" w:cs="Arial" w:eastAsia="Arial" w:hAnsi="Arial"/>
          <w:sz w:val="18"/>
          <w:szCs w:val="18"/>
          <w:color w:val="auto"/>
        </w:rPr>
      </w:pPr>
    </w:p>
    <w:p>
      <w:pPr>
        <w:ind w:right="80" w:firstLine="8"/>
        <w:spacing w:after="0" w:line="342" w:lineRule="auto"/>
        <w:tabs>
          <w:tab w:leader="none" w:pos="839"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Agreement is being made and executed in and is intended to be performed in the State of California, and shall be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interpreted and enforced in accordance with the substantive laws of the State of California without regard to its conflict or choice of law rules.</w:t>
      </w:r>
    </w:p>
    <w:p>
      <w:pPr>
        <w:spacing w:after="0" w:line="150" w:lineRule="exact"/>
        <w:rPr>
          <w:rFonts w:ascii="Arial" w:cs="Arial" w:eastAsia="Arial" w:hAnsi="Arial"/>
          <w:sz w:val="16"/>
          <w:szCs w:val="16"/>
          <w:color w:val="auto"/>
        </w:rPr>
      </w:pPr>
    </w:p>
    <w:p>
      <w:pPr>
        <w:ind w:right="180" w:firstLine="8"/>
        <w:spacing w:after="0" w:line="264" w:lineRule="auto"/>
        <w:tabs>
          <w:tab w:leader="none" w:pos="84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provision of this Agreement, which shall remain in full force and effect. If any part of this Agreement is found to be unreasonable, then it may be amended by appropriate order of a court of competent jurisdiction to the extent deemed reasonable.</w:t>
      </w:r>
    </w:p>
    <w:p>
      <w:pPr>
        <w:spacing w:after="0" w:line="208" w:lineRule="exact"/>
        <w:rPr>
          <w:rFonts w:ascii="Arial" w:cs="Arial" w:eastAsia="Arial" w:hAnsi="Arial"/>
          <w:sz w:val="18"/>
          <w:szCs w:val="18"/>
          <w:color w:val="auto"/>
        </w:rPr>
      </w:pPr>
    </w:p>
    <w:p>
      <w:pPr>
        <w:ind w:firstLine="8"/>
        <w:spacing w:after="0" w:line="264" w:lineRule="auto"/>
        <w:tabs>
          <w:tab w:leader="none" w:pos="84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request, claim, demand, document and other communication under this Agreement to any party shall be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(or refusal of receipt) and shall be in writing and delivered personally or sent, by telex, telecopy, facsimile transmission, or certified or registered mail, postage prepaid,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addressed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1302 Waugh Drive, Suite 618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 77019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Mark L. Baum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at the home address most recently communicated by Executive to the Company in writing;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 at any other address as any party shall have specified by notice in writing to the other parties in accordance herewith.</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11" w:name="page112"/>
    <w:bookmarkEnd w:id="111"/>
    <w:p>
      <w:pPr>
        <w:ind w:right="40" w:firstLine="8"/>
        <w:spacing w:after="0" w:line="277" w:lineRule="auto"/>
        <w:tabs>
          <w:tab w:leader="none" w:pos="846"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Agreement. This Agreement shall not become enforceable until executed by the Company.</w:t>
      </w:r>
    </w:p>
    <w:p>
      <w:pPr>
        <w:spacing w:after="0" w:line="197" w:lineRule="exact"/>
        <w:rPr>
          <w:rFonts w:ascii="Arial" w:cs="Arial" w:eastAsia="Arial" w:hAnsi="Arial"/>
          <w:sz w:val="18"/>
          <w:szCs w:val="18"/>
          <w:color w:val="auto"/>
        </w:rPr>
      </w:pPr>
    </w:p>
    <w:p>
      <w:pPr>
        <w:ind w:right="140" w:firstLine="8"/>
        <w:spacing w:after="0" w:line="257" w:lineRule="auto"/>
        <w:tabs>
          <w:tab w:leader="none" w:pos="846"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The terms of this Agreement and the exhibits and attachments hereto are intended by the parties to be the final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 with respect to the employment of Executive by the Company, may not be contradicted by evidence of any prior or contemporaneous agreement, and supersedes any and all prior agreements. The parties further intend that this Agreement shall constitute the complete and exclusive statement of its terms and that no extrinsic evidence whatsoever may be introduced in any judicial, administrative, or other legal proceeding to vary the terms of this Agreement or the exhibits and attachments hereto.</w:t>
      </w:r>
    </w:p>
    <w:p>
      <w:pPr>
        <w:spacing w:after="0" w:line="215" w:lineRule="exact"/>
        <w:rPr>
          <w:rFonts w:ascii="Arial" w:cs="Arial" w:eastAsia="Arial" w:hAnsi="Arial"/>
          <w:sz w:val="18"/>
          <w:szCs w:val="18"/>
          <w:color w:val="auto"/>
        </w:rPr>
      </w:pPr>
    </w:p>
    <w:p>
      <w:pPr>
        <w:ind w:firstLine="8"/>
        <w:spacing w:after="0" w:line="273" w:lineRule="auto"/>
        <w:tabs>
          <w:tab w:leader="none" w:pos="846"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Amendments; Waivers</w:t>
      </w:r>
      <w:r>
        <w:rPr>
          <w:rFonts w:ascii="Arial" w:cs="Arial" w:eastAsia="Arial" w:hAnsi="Arial"/>
          <w:sz w:val="17"/>
          <w:szCs w:val="17"/>
          <w:color w:val="auto"/>
        </w:rPr>
        <w:t>. This Agreement may not be modified, amended, or terminated except by an instrument in writing, signed by Executive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an independent director of the Company or by an arbitrator or court seeking to render enforceable through “judicial” modification an otherwise unenforceable provision. By an instrument in writing similarly executed, Executive or the Company may waive compliance by the other party with any provision of this Agreement that such other party was or is obligated to comply with or perform, so long as such waiver shall not operate as a waiver of, or estoppel with respect to, any other or subsequent failure. No failure to exercise and no delay in exercising any right, remedy, or power under this Agreement shall preclude any other or further exercise of any other right, remedy, or power provided herein or by law or in equity.</w:t>
      </w:r>
    </w:p>
    <w:p>
      <w:pPr>
        <w:spacing w:after="0" w:line="205" w:lineRule="exact"/>
        <w:rPr>
          <w:rFonts w:ascii="Arial" w:cs="Arial" w:eastAsia="Arial" w:hAnsi="Arial"/>
          <w:sz w:val="17"/>
          <w:szCs w:val="17"/>
          <w:color w:val="auto"/>
        </w:rPr>
      </w:pPr>
    </w:p>
    <w:p>
      <w:pPr>
        <w:ind w:right="100" w:firstLine="8"/>
        <w:spacing w:after="0" w:line="302" w:lineRule="auto"/>
        <w:tabs>
          <w:tab w:leader="none" w:pos="846"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Arbitration</w:t>
      </w:r>
      <w:r>
        <w:rPr>
          <w:rFonts w:ascii="Arial" w:cs="Arial" w:eastAsia="Arial" w:hAnsi="Arial"/>
          <w:sz w:val="16"/>
          <w:szCs w:val="16"/>
          <w:color w:val="auto"/>
        </w:rPr>
        <w:t>. The Company and Executive agree to attempt to resolve any dispute between them quickly and fairly. Any dispute related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substantially prevails on all issues raised, any attorneys’ fees incurred by Executive with regard to such arbitration.</w:t>
      </w:r>
    </w:p>
    <w:p>
      <w:pPr>
        <w:spacing w:after="0" w:line="181" w:lineRule="exact"/>
        <w:rPr>
          <w:rFonts w:ascii="Arial" w:cs="Arial" w:eastAsia="Arial" w:hAnsi="Arial"/>
          <w:sz w:val="16"/>
          <w:szCs w:val="16"/>
          <w:color w:val="auto"/>
        </w:rPr>
      </w:pPr>
    </w:p>
    <w:p>
      <w:pPr>
        <w:ind w:left="860" w:hanging="852"/>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Inconsistent Actions; Cooperation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40" w:hanging="8"/>
        <w:spacing w:after="0" w:line="264" w:lineRule="auto"/>
        <w:tabs>
          <w:tab w:leader="none" w:pos="1161"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parties shall not voluntarily undertake or fail to undertake any action or course of action inconsistent with the provisions or essential intent of this Agreement. Furthermore, it is the intent of the parties to act in a fair and reasonable manner with respect to the interpretation and application of the provisions of this Agreement.</w:t>
      </w:r>
    </w:p>
    <w:p>
      <w:pPr>
        <w:spacing w:after="0" w:line="208" w:lineRule="exact"/>
        <w:rPr>
          <w:rFonts w:ascii="Arial" w:cs="Arial" w:eastAsia="Arial" w:hAnsi="Arial"/>
          <w:sz w:val="18"/>
          <w:szCs w:val="18"/>
          <w:color w:val="auto"/>
        </w:rPr>
      </w:pPr>
    </w:p>
    <w:p>
      <w:pPr>
        <w:ind w:left="340" w:right="240" w:hanging="8"/>
        <w:spacing w:after="0" w:line="277" w:lineRule="auto"/>
        <w:tabs>
          <w:tab w:leader="none" w:pos="117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of the parties shall cooperate and take such actions, and execute such other documents as may be reasonably requested by the other in order to carry out the provisions and purposes of this Agreement.</w:t>
      </w:r>
    </w:p>
    <w:p>
      <w:pPr>
        <w:spacing w:after="0" w:line="197" w:lineRule="exact"/>
        <w:rPr>
          <w:rFonts w:ascii="Arial" w:cs="Arial" w:eastAsia="Arial" w:hAnsi="Arial"/>
          <w:sz w:val="18"/>
          <w:szCs w:val="18"/>
          <w:color w:val="auto"/>
        </w:rPr>
      </w:pPr>
    </w:p>
    <w:p>
      <w:pPr>
        <w:ind w:right="100" w:firstLine="8"/>
        <w:spacing w:after="0" w:line="277" w:lineRule="auto"/>
        <w:tabs>
          <w:tab w:leader="none" w:pos="846"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Alienation of Benefits</w:t>
      </w:r>
      <w:r>
        <w:rPr>
          <w:rFonts w:ascii="Arial" w:cs="Arial" w:eastAsia="Arial" w:hAnsi="Arial"/>
          <w:sz w:val="18"/>
          <w:szCs w:val="18"/>
          <w:color w:val="auto"/>
        </w:rPr>
        <w:t>. To the extent permitted by law the benefits provided by this Agreement shall not be subject to garnishment, attachment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legal process by the creditors of Executive, Executive’s beneficiary or Executive’s estate.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2" w:name="page113"/>
    <w:bookmarkEnd w:id="112"/>
    <w:p>
      <w:pPr>
        <w:ind w:left="-8" w:right="80" w:firstLine="8"/>
        <w:spacing w:after="0" w:line="279" w:lineRule="auto"/>
        <w:tabs>
          <w:tab w:leader="none" w:pos="838"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This Agreement shall inure to the benefit of and be binding upon the Company and its successors and assigns.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198" w:lineRule="exact"/>
        <w:rPr>
          <w:rFonts w:ascii="Arial" w:cs="Arial" w:eastAsia="Arial" w:hAnsi="Arial"/>
          <w:sz w:val="17"/>
          <w:szCs w:val="17"/>
          <w:color w:val="auto"/>
        </w:rPr>
      </w:pPr>
    </w:p>
    <w:p>
      <w:pPr>
        <w:ind w:left="852" w:hanging="852"/>
        <w:spacing w:after="0"/>
        <w:tabs>
          <w:tab w:leader="none" w:pos="85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in which the Company has a significant ownership interest as determined by the Committee.</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is defined in Section 3(a).</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ind w:left="332" w:hanging="8"/>
        <w:spacing w:after="0" w:line="255" w:lineRule="auto"/>
        <w:tabs>
          <w:tab w:leader="none" w:pos="1163"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act of fraud, intentional misrepresentation, gross or willful negligence, or embezzlement, misappropriation or conversion of assets of the Company or any entity that is directly or indirectly controlled by the Company or any Affiliate, or Executive’s intentional and repeated violation of material written policies or procedures of the Company or its Affiliates after a written demand is delivered to Executive by the Board or its representative, which specifically identifies the manner in which the Board believes that Executive has intentionally and repeatedly violated the material written policies or procedures and Executive has failed to cure such violation within thirty (30) days after receiving such notice, to the extent that such violation is susceptible to cure.</w:t>
      </w:r>
    </w:p>
    <w:p>
      <w:pPr>
        <w:spacing w:after="0" w:line="220"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the Treasury regulations and guidance issued under the Code.</w:t>
      </w:r>
    </w:p>
    <w:p>
      <w:pPr>
        <w:spacing w:after="0" w:line="263" w:lineRule="exact"/>
        <w:rPr>
          <w:rFonts w:ascii="Arial" w:cs="Arial" w:eastAsia="Arial" w:hAnsi="Arial"/>
          <w:sz w:val="17"/>
          <w:szCs w:val="17"/>
          <w:color w:val="auto"/>
        </w:rPr>
      </w:pPr>
    </w:p>
    <w:p>
      <w:pPr>
        <w:ind w:left="1132" w:hanging="808"/>
        <w:spacing w:after="0"/>
        <w:tabs>
          <w:tab w:leader="none" w:pos="11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has the meaning specified Section 22(e)(3) of the Code effective at the time of Executive’s disability.</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is defined in Section 1.</w:t>
      </w:r>
    </w:p>
    <w:p>
      <w:pPr>
        <w:spacing w:after="0" w:line="25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49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  Chairman of the Board of Directors</w:t>
      </w:r>
    </w:p>
    <w:p>
      <w:pPr>
        <w:spacing w:after="0" w:line="23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292100</wp:posOffset>
            </wp:positionV>
            <wp:extent cx="27527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Andrew R. Boll</w:t>
      </w: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490" w:right="1440"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TRANSDEL PHARMACEUTICALS, INC.</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auto"/>
        </w:rPr>
        <w:t>EMPLOYEE PROPRIETARY INFORMATION AND INVENTION ASSIGNMENT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Employee Name: </w:t>
      </w:r>
      <w:r>
        <w:rPr>
          <w:rFonts w:ascii="Arial" w:cs="Arial" w:eastAsia="Arial" w:hAnsi="Arial"/>
          <w:sz w:val="18"/>
          <w:szCs w:val="18"/>
          <w:b w:val="1"/>
          <w:bCs w:val="1"/>
          <w:color w:val="auto"/>
        </w:rPr>
        <w:t>Andrew R. Boll</w:t>
      </w:r>
    </w:p>
    <w:p>
      <w:pPr>
        <w:spacing w:after="0" w:line="25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consideration of my employment by Transdel Pharmaceuticals, Inc. (the “Company”), I hereby agree to the restrictions and obligations placed by the Company on my use and development of certain information, technology, ideas, inventions and other materials, as set forth in this Employee Proprietary Information and Invention Assignment Agreement (the “Agreement”).</w:t>
      </w:r>
    </w:p>
    <w:p>
      <w:pPr>
        <w:spacing w:after="0" w:line="204" w:lineRule="exact"/>
        <w:rPr>
          <w:sz w:val="20"/>
          <w:szCs w:val="20"/>
          <w:color w:val="auto"/>
        </w:rPr>
      </w:pPr>
    </w:p>
    <w:p>
      <w:pPr>
        <w:ind w:right="120" w:firstLine="656"/>
        <w:spacing w:after="0" w:line="266" w:lineRule="auto"/>
        <w:tabs>
          <w:tab w:leader="none" w:pos="1404"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I acknowledge that nothing in this Agreement shall be construed to imply that the term of my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for any period of time. Unless otherwise stated in a written agreement signed by a duly authorized representative of the Company other than me, my employment is “at-will” and may be terminated with or without cause and with or without notice.</w:t>
      </w:r>
    </w:p>
    <w:p>
      <w:pPr>
        <w:spacing w:after="0" w:line="203" w:lineRule="exact"/>
        <w:rPr>
          <w:rFonts w:ascii="Arial" w:cs="Arial" w:eastAsia="Arial" w:hAnsi="Arial"/>
          <w:sz w:val="18"/>
          <w:szCs w:val="18"/>
          <w:b w:val="1"/>
          <w:bCs w:val="1"/>
          <w:color w:val="auto"/>
        </w:rPr>
      </w:pPr>
    </w:p>
    <w:p>
      <w:pPr>
        <w:ind w:left="1420" w:hanging="764"/>
        <w:spacing w:after="0"/>
        <w:tabs>
          <w:tab w:leader="none" w:pos="142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6" w:lineRule="exact"/>
        <w:rPr>
          <w:rFonts w:ascii="Arial" w:cs="Arial" w:eastAsia="Arial" w:hAnsi="Arial"/>
          <w:sz w:val="18"/>
          <w:szCs w:val="18"/>
          <w:b w:val="1"/>
          <w:bCs w:val="1"/>
          <w:color w:val="auto"/>
        </w:rPr>
      </w:pPr>
    </w:p>
    <w:p>
      <w:pPr>
        <w:ind w:firstLine="1305"/>
        <w:spacing w:after="0" w:line="283" w:lineRule="auto"/>
        <w:tabs>
          <w:tab w:leader="none" w:pos="2117"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I understand that the term “Proprietary Information” in this Agreement means any and all information and materials, in whatever form, tangible or intangible, whether disclosed to or learned or developed by me before or after the execution of this Agreement, whether or not marked or identified as confidential or proprietary, pertaining in any manner to the business of or used by the Company and its affiliates, or pertaining in any manner to any person or entity to whom the Company owes a duty of confidentiality. Proprietary Information includes, but is not limited to, the following types of information and materials: (i) research, development, technical or engineering information, know-how, data processing or computer software, programs, tools, data, designs, diagrams, drawings, schematics, sketches or other visual representations, plans, projects, manuals, documents, files, photographs, results, specifications, trade secrets, inventions, discoveries, compositions, ideas, concepts, structures, improvements, products, prototypes, instruments, machinery, equipment, processes, formulas, algorithms, methods, techniques, works in process, systems, technologies, disclosures, applications and other materials; (ii) financial information and materials, including, without limitation, information and materials relating to costs, vendors, suppliers, licensors, profits, markets, sales, distributors, joint venture partners, customers, subscribers, members and bids, whether existing or potential; (iii) business and marketing information and materials, including, without limitation, information and materials relating to future development and new product concepts;</w:t>
      </w:r>
    </w:p>
    <w:p>
      <w:pPr>
        <w:spacing w:after="0" w:line="4" w:lineRule="exact"/>
        <w:rPr>
          <w:rFonts w:ascii="Arial" w:cs="Arial" w:eastAsia="Arial" w:hAnsi="Arial"/>
          <w:sz w:val="16"/>
          <w:szCs w:val="16"/>
          <w:color w:val="auto"/>
        </w:rPr>
      </w:pPr>
    </w:p>
    <w:p>
      <w:pPr>
        <w:ind w:right="220" w:firstLine="8"/>
        <w:spacing w:after="0" w:line="255" w:lineRule="auto"/>
        <w:tabs>
          <w:tab w:leader="none" w:pos="3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personnel files and information about compensation, benefits and other terms of employment of the Company’s other employees and independent contractors; and (v) any other information or materials relating to the past, present, planned or foreseeable business, products, developments, technology or activities of the Company.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16" w:name="page117"/>
    <w:bookmarkEnd w:id="116"/>
    <w:p>
      <w:pPr>
        <w:ind w:left="-20" w:right="60" w:firstLine="1305"/>
        <w:spacing w:after="0" w:line="272" w:lineRule="auto"/>
        <w:tabs>
          <w:tab w:leader="none" w:pos="2107"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Proprietary Information does not include any information or materials that I can prove by written evidence (i) is or becomes publicly known through lawful means and without breach of this Agreement by me; (ii) was rightfully in my possession or part of my general knowledge prior to my employment by the Company; or (iii) is disclosed to me without confidential or proprietary restrictions by a third party who rightfully possesses the information or materials without confidential or proprietary restrictions. However, to the extent the Company owes a duty of confidentiality to a third party with respect to such information, idea or material, such information, idea or material shall continue to be Proprietary Information until such time as the Company’s duty of confidentiality terminates or expires. If I am uncertain as to whether particular information or materials are Proprietary Information, I will request the Company’s written opinion as to their status.</w:t>
      </w:r>
    </w:p>
    <w:p>
      <w:pPr>
        <w:spacing w:after="0" w:line="204" w:lineRule="exact"/>
        <w:rPr>
          <w:rFonts w:ascii="Arial" w:cs="Arial" w:eastAsia="Arial" w:hAnsi="Arial"/>
          <w:sz w:val="17"/>
          <w:szCs w:val="17"/>
          <w:color w:val="auto"/>
        </w:rPr>
      </w:pPr>
    </w:p>
    <w:p>
      <w:pPr>
        <w:jc w:val="both"/>
        <w:ind w:left="-20" w:right="140" w:firstLine="1305"/>
        <w:spacing w:after="0" w:line="264" w:lineRule="auto"/>
        <w:tabs>
          <w:tab w:leader="none" w:pos="2097"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Prior Knowledge</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to my knowledge, I have no information or materials pertaining in any manner to the business of or used by the Company and its affiliates, other than information I have learned from the Company in the course of being hired and employed.</w:t>
      </w:r>
    </w:p>
    <w:p>
      <w:pPr>
        <w:spacing w:after="0" w:line="204" w:lineRule="exact"/>
        <w:rPr>
          <w:rFonts w:ascii="Arial" w:cs="Arial" w:eastAsia="Arial" w:hAnsi="Arial"/>
          <w:sz w:val="18"/>
          <w:szCs w:val="18"/>
          <w:color w:val="auto"/>
        </w:rPr>
      </w:pPr>
    </w:p>
    <w:p>
      <w:pPr>
        <w:ind w:left="1400" w:hanging="764"/>
        <w:spacing w:after="0"/>
        <w:tabs>
          <w:tab w:leader="none" w:pos="14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Proprietary Information.</w:t>
      </w:r>
    </w:p>
    <w:p>
      <w:pPr>
        <w:spacing w:after="0" w:line="256" w:lineRule="exact"/>
        <w:rPr>
          <w:rFonts w:ascii="Arial" w:cs="Arial" w:eastAsia="Arial" w:hAnsi="Arial"/>
          <w:sz w:val="18"/>
          <w:szCs w:val="18"/>
          <w:b w:val="1"/>
          <w:bCs w:val="1"/>
          <w:color w:val="auto"/>
        </w:rPr>
      </w:pPr>
    </w:p>
    <w:p>
      <w:pPr>
        <w:ind w:left="-20" w:right="200" w:firstLine="1305"/>
        <w:spacing w:after="0" w:line="279" w:lineRule="auto"/>
        <w:tabs>
          <w:tab w:leader="none" w:pos="2097"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Restrictions on Use and Disclosure</w:t>
      </w:r>
      <w:r>
        <w:rPr>
          <w:rFonts w:ascii="Arial" w:cs="Arial" w:eastAsia="Arial" w:hAnsi="Arial"/>
          <w:sz w:val="17"/>
          <w:szCs w:val="17"/>
          <w:color w:val="auto"/>
        </w:rPr>
        <w:t>. I agree that, during my employment and at all times thereafter, I will hold the Proprietary Information in strict confidence and I will not use, reproduce, disclose or deliver, directly or indirectly, any Proprietary Information except to the extent necessary to perform my duties as an employee of the Company or as permitted by a duly authorized representative of the Company. I will use my best efforts to prevent the unauthorized use, reproduction, disclosure or delivery of Proprietary Information by others.</w:t>
      </w:r>
    </w:p>
    <w:p>
      <w:pPr>
        <w:spacing w:after="0" w:line="198" w:lineRule="exact"/>
        <w:rPr>
          <w:rFonts w:ascii="Arial" w:cs="Arial" w:eastAsia="Arial" w:hAnsi="Arial"/>
          <w:sz w:val="17"/>
          <w:szCs w:val="17"/>
          <w:color w:val="auto"/>
        </w:rPr>
      </w:pPr>
    </w:p>
    <w:p>
      <w:pPr>
        <w:jc w:val="both"/>
        <w:ind w:left="-20" w:right="20" w:firstLine="1305"/>
        <w:spacing w:after="0" w:line="264" w:lineRule="auto"/>
        <w:tabs>
          <w:tab w:leader="none" w:pos="210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I agree to maintain at my work station and/or any other place under my control only such Proprietary Information as I have a current “need to know.” I agree to return to the appropriate person or location or otherwise properly dispose of Proprietary Information once that need to know no longer exists.</w:t>
      </w:r>
    </w:p>
    <w:p>
      <w:pPr>
        <w:spacing w:after="0" w:line="208" w:lineRule="exact"/>
        <w:rPr>
          <w:rFonts w:ascii="Arial" w:cs="Arial" w:eastAsia="Arial" w:hAnsi="Arial"/>
          <w:sz w:val="18"/>
          <w:szCs w:val="18"/>
          <w:color w:val="auto"/>
        </w:rPr>
      </w:pPr>
    </w:p>
    <w:p>
      <w:pPr>
        <w:jc w:val="both"/>
        <w:ind w:left="-20" w:right="80" w:firstLine="1305"/>
        <w:spacing w:after="0" w:line="264" w:lineRule="auto"/>
        <w:tabs>
          <w:tab w:leader="none" w:pos="209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 I recognize that the Company has received and will receive Proprietary Information from third parties to whom or which the Company owes a duty of confidentiality. In addition to the restrictions set forth in this Section 3, I will not use, reproduce, disclose or deliver such Proprietary Information except as permitted by the Company’s agreement with such third party.</w:t>
      </w:r>
    </w:p>
    <w:p>
      <w:pPr>
        <w:spacing w:after="0" w:line="208" w:lineRule="exact"/>
        <w:rPr>
          <w:rFonts w:ascii="Arial" w:cs="Arial" w:eastAsia="Arial" w:hAnsi="Arial"/>
          <w:sz w:val="18"/>
          <w:szCs w:val="18"/>
          <w:color w:val="auto"/>
        </w:rPr>
      </w:pPr>
    </w:p>
    <w:p>
      <w:pPr>
        <w:ind w:left="-20" w:firstLine="1305"/>
        <w:spacing w:after="0" w:line="257" w:lineRule="auto"/>
        <w:tabs>
          <w:tab w:leader="none" w:pos="210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Interference with Business</w:t>
      </w:r>
      <w:r>
        <w:rPr>
          <w:rFonts w:ascii="Arial" w:cs="Arial" w:eastAsia="Arial" w:hAnsi="Arial"/>
          <w:sz w:val="18"/>
          <w:szCs w:val="18"/>
          <w:color w:val="auto"/>
        </w:rPr>
        <w:t>. I acknowledge that, because of my responsibilities at the Company, I will help to develop, and will be exposed to, the Company’s business strategies, information on customers and clients, and other valuable Proprietary Information and trade secrets, and that use or disclosure of such Proprietary Information and trade secrets in breach of this Agreement would be extremely difficult to detect or prove. I also acknowledge that the Company’s relationships with its employees, customers, clients, vendors, and other persons are valuable business assets. Therefore, I agree as follows: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17" w:name="page118"/>
    <w:bookmarkEnd w:id="117"/>
    <w:p>
      <w:pPr>
        <w:ind w:right="120" w:firstLine="1953"/>
        <w:spacing w:after="0" w:line="259" w:lineRule="auto"/>
        <w:tabs>
          <w:tab w:leader="none" w:pos="27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shall not, during my employment or for a period of one year following termination of my employment with the Company for any reason, directly or indirectly solicit, induce, recruit, or encourage any officer, director, employee, independent contractor or consultant of the Company who was employed by or affiliated with the Company at the time of my termination to leave the Company or terminate his or her employment or relationship with the Company.</w:t>
      </w:r>
    </w:p>
    <w:p>
      <w:pPr>
        <w:spacing w:after="0" w:line="213" w:lineRule="exact"/>
        <w:rPr>
          <w:rFonts w:ascii="Arial" w:cs="Arial" w:eastAsia="Arial" w:hAnsi="Arial"/>
          <w:sz w:val="18"/>
          <w:szCs w:val="18"/>
          <w:color w:val="auto"/>
        </w:rPr>
      </w:pPr>
    </w:p>
    <w:p>
      <w:pPr>
        <w:ind w:right="360" w:firstLine="1953"/>
        <w:spacing w:after="0" w:line="259" w:lineRule="auto"/>
        <w:tabs>
          <w:tab w:leader="none" w:pos="27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shall not, following the termination of my employment with the Company for any reason, use the Company’s Proprietary Information or trade secrets or any other means that would amount to unfair competition to solicit any of the Company’s customers, clients, vendors, business partners, or suppliers, or otherwise interfere with any business relationship or contract between the Company and any of its customers, clients, vendors, business partners, or suppliers.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understand and agree that nothing in this Section 3 limits or modifies in any way my duties under any other Section of this Agreement or any applicable law regarding the Company’s Proprietary Information.</w:t>
      </w:r>
    </w:p>
    <w:p>
      <w:pPr>
        <w:spacing w:after="0" w:line="193" w:lineRule="exact"/>
        <w:rPr>
          <w:sz w:val="20"/>
          <w:szCs w:val="20"/>
          <w:color w:val="auto"/>
        </w:rPr>
      </w:pPr>
    </w:p>
    <w:p>
      <w:pPr>
        <w:ind w:left="1420" w:hanging="764"/>
        <w:spacing w:after="0"/>
        <w:tabs>
          <w:tab w:leader="none" w:pos="14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Privacy; Protection of Personal Information.</w:t>
      </w:r>
    </w:p>
    <w:p>
      <w:pPr>
        <w:spacing w:after="0" w:line="256" w:lineRule="exact"/>
        <w:rPr>
          <w:rFonts w:ascii="Arial" w:cs="Arial" w:eastAsia="Arial" w:hAnsi="Arial"/>
          <w:sz w:val="18"/>
          <w:szCs w:val="18"/>
          <w:b w:val="1"/>
          <w:bCs w:val="1"/>
          <w:color w:val="auto"/>
        </w:rPr>
      </w:pPr>
    </w:p>
    <w:p>
      <w:pPr>
        <w:jc w:val="both"/>
        <w:ind w:right="20" w:firstLine="1305"/>
        <w:spacing w:after="0" w:line="264" w:lineRule="auto"/>
        <w:tabs>
          <w:tab w:leader="none" w:pos="2117"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Privacy</w:t>
      </w:r>
      <w:r>
        <w:rPr>
          <w:rFonts w:ascii="Arial" w:cs="Arial" w:eastAsia="Arial" w:hAnsi="Arial"/>
          <w:sz w:val="18"/>
          <w:szCs w:val="18"/>
          <w:color w:val="auto"/>
        </w:rPr>
        <w:t>. I acknowledge that the Company may access all information and materials generated, received or maintained by or for me on the premises or equipment of the Company (including, without limitation, computer systems and electronic or voice mail systems), and I hereby waive any privacy rights I may have with respect to such information and materials.</w:t>
      </w:r>
    </w:p>
    <w:p>
      <w:pPr>
        <w:spacing w:after="0" w:line="208" w:lineRule="exact"/>
        <w:rPr>
          <w:rFonts w:ascii="Arial" w:cs="Arial" w:eastAsia="Arial" w:hAnsi="Arial"/>
          <w:sz w:val="18"/>
          <w:szCs w:val="18"/>
          <w:color w:val="auto"/>
        </w:rPr>
      </w:pPr>
    </w:p>
    <w:p>
      <w:pPr>
        <w:ind w:firstLine="1305"/>
        <w:spacing w:after="0" w:line="254" w:lineRule="auto"/>
        <w:tabs>
          <w:tab w:leader="none" w:pos="2127"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Protection of Personal Information</w:t>
      </w:r>
      <w:r>
        <w:rPr>
          <w:rFonts w:ascii="Arial" w:cs="Arial" w:eastAsia="Arial" w:hAnsi="Arial"/>
          <w:sz w:val="18"/>
          <w:szCs w:val="18"/>
          <w:color w:val="auto"/>
        </w:rPr>
        <w:t>. During my employment with the Company and thereafter, I shall hold Personal Information in the strictest confidence and shall not disclose or use Personal Information about other individuals, except in connection with my work for the Company, or unless expressly authorized in writing by an authorized representative of the Company. I understand that there are laws in the United States and other countries that protect Personal Information, and that I must not use Personal Information about other individuals other than for the purposes for which it was originally used or make any disclosures of other individuals’ Personal Information to any third party or from one country to another without prior approval of an authorized representative of the Company. I understand that nothing in this Agreement prevents me from discussing my wages or other terms and conditions of my employment with coworkers or others, unless such discussion would be for the purpose of engaging in unfair competition or other unlawful conduct.</w:t>
      </w:r>
    </w:p>
    <w:p>
      <w:pPr>
        <w:spacing w:after="0" w:line="219" w:lineRule="exact"/>
        <w:rPr>
          <w:rFonts w:ascii="Arial" w:cs="Arial" w:eastAsia="Arial" w:hAnsi="Arial"/>
          <w:sz w:val="18"/>
          <w:szCs w:val="18"/>
          <w:color w:val="auto"/>
        </w:rPr>
      </w:pPr>
    </w:p>
    <w:p>
      <w:pPr>
        <w:jc w:val="both"/>
        <w:ind w:right="560" w:firstLine="1305"/>
        <w:spacing w:after="0" w:line="286" w:lineRule="auto"/>
        <w:tabs>
          <w:tab w:leader="none" w:pos="2117"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Definition of Personal Information</w:t>
      </w:r>
      <w:r>
        <w:rPr>
          <w:rFonts w:ascii="Arial" w:cs="Arial" w:eastAsia="Arial" w:hAnsi="Arial"/>
          <w:sz w:val="17"/>
          <w:szCs w:val="17"/>
          <w:color w:val="auto"/>
        </w:rPr>
        <w:t>. “Personal Information” means personally identifiable information about employees, independent contractors or third party individuals, including names, addresses, telephone or facsimile numbers, Social Security Numbers, background information, credit card or banking information, health information, or other information entrusted to the Company.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18" w:name="page119"/>
    <w:bookmarkEnd w:id="118"/>
    <w:p>
      <w:pPr>
        <w:ind w:left="1420" w:hanging="764"/>
        <w:spacing w:after="0"/>
        <w:tabs>
          <w:tab w:leader="none" w:pos="14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256" w:lineRule="exact"/>
        <w:rPr>
          <w:rFonts w:ascii="Arial" w:cs="Arial" w:eastAsia="Arial" w:hAnsi="Arial"/>
          <w:sz w:val="18"/>
          <w:szCs w:val="18"/>
          <w:b w:val="1"/>
          <w:bCs w:val="1"/>
          <w:color w:val="auto"/>
        </w:rPr>
      </w:pPr>
    </w:p>
    <w:p>
      <w:pPr>
        <w:ind w:left="2120" w:hanging="815"/>
        <w:spacing w:after="0"/>
        <w:tabs>
          <w:tab w:leader="none" w:pos="212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05"/>
        <w:spacing w:after="0" w:line="255" w:lineRule="auto"/>
        <w:tabs>
          <w:tab w:leader="none" w:pos="212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 understand that the term “Inventions” in this Agreement means any and all ideas, concepts, inventions, discoveries, developments, modifications, improvements, know-how, trade secrets, data, designs, diagrams, plans, specifications, methods, processes, techniques, formulas, algorithms, tools, works of authorship, derivative works, software, content, textual or artistic works, mask works, video, graphics, sound recordings, structures, products, prototypes, systems, applications, creations and technologies in any stage of development, whether or not patentable or reduced to practice and whether or not copyrightable, that relate to the business of the Company or its affiliates, or the actual or demonstrably anticipated research or development of the Company or its affiliates.</w:t>
      </w:r>
    </w:p>
    <w:p>
      <w:pPr>
        <w:spacing w:after="0" w:line="220" w:lineRule="exact"/>
        <w:rPr>
          <w:rFonts w:ascii="Arial" w:cs="Arial" w:eastAsia="Arial" w:hAnsi="Arial"/>
          <w:sz w:val="18"/>
          <w:szCs w:val="18"/>
          <w:color w:val="auto"/>
        </w:rPr>
      </w:pPr>
    </w:p>
    <w:p>
      <w:pPr>
        <w:ind w:firstLine="1305"/>
        <w:spacing w:after="0" w:line="268" w:lineRule="auto"/>
        <w:tabs>
          <w:tab w:leader="none" w:pos="2117" w:val="left"/>
        </w:tabs>
        <w:numPr>
          <w:ilvl w:val="1"/>
          <w:numId w:val="97"/>
        </w:numPr>
        <w:rPr>
          <w:rFonts w:ascii="Arial" w:cs="Arial" w:eastAsia="Arial" w:hAnsi="Arial"/>
          <w:sz w:val="17"/>
          <w:szCs w:val="17"/>
          <w:color w:val="auto"/>
        </w:rPr>
      </w:pPr>
      <w:r>
        <w:rPr>
          <w:rFonts w:ascii="Arial" w:cs="Arial" w:eastAsia="Arial" w:hAnsi="Arial"/>
          <w:sz w:val="17"/>
          <w:szCs w:val="17"/>
          <w:color w:val="auto"/>
        </w:rPr>
        <w:t>I understand that the term “Intellectual Property Rights” in this Agreement means any and all (A) patents, utility models, industrial rights and similar intellectual property rights registered or applied for in the United States and all other countries throughout the world (including all reissues, divisions, continuations, continuations-in-part, renewals, extensions and reexaminations thereof); (B) rights in trademarks, service marks, trade dress, logos, domain names, rights of publicity, trade names and corporate names (whether or not registered) in the United States and all other countries throughout the world, including all registrations and applications for registration of the foregoing and all goodwill related thereto; (C) copyrights (whether or not registered) and rights in works of authorship, databases and mask works, and registrations and applications for registration thereof in the United States and all other countries throughout the world, including all renewals, extensions, reversions or restorations associated with such copyrights, now or hereafter provided by law, regardless of the medium of fixation or means of expression; (D) rights in trade secrets and other confidential information and know-how in the United States and all other countries throughout the world; (E) other intellectual property or proprietary rights in the United States and all other countries throughout the world, including all neighboring rights and sui generis rights; (F) rights to apply for, file, register establish, maintain, extend or renew any of the foregoing; (G) rights to enforce and protect any of the foregoing, including the right to bring legal actions for past, present and future infringement, misappropriation or other violations of any of the foregoing; and (H) rights to transfer and grant licenses and other rights with respect to any of the foregoing, in the Company’s sole discretion and without a duty of accounting.</w:t>
      </w:r>
    </w:p>
    <w:p>
      <w:pPr>
        <w:spacing w:after="0" w:line="214" w:lineRule="exact"/>
        <w:rPr>
          <w:rFonts w:ascii="Arial" w:cs="Arial" w:eastAsia="Arial" w:hAnsi="Arial"/>
          <w:sz w:val="17"/>
          <w:szCs w:val="17"/>
          <w:color w:val="auto"/>
        </w:rPr>
      </w:pPr>
    </w:p>
    <w:p>
      <w:pPr>
        <w:ind w:right="40" w:firstLine="1305"/>
        <w:spacing w:after="0" w:line="268" w:lineRule="auto"/>
        <w:tabs>
          <w:tab w:leader="none" w:pos="2127"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I hereby assign, and agree to assign automatically upon creation, to the Company, without additional compensation, my entire right, title and interest (including, without limitation, all Intellectual Property Rights) in and to (a) all Inventions that are made, conceived, discovered or developed by me (either alone or jointly with others), or result from or are suggested by any work performed by me (either alone or jointly with others) for or on behalf of the Company or its affiliates, (i) during the period of my employment with the Company, whether before or after the execution of this Agreement and whether or not made, conceived, discovered or developed during regular business hours or (ii) during or after the period of my employment with the Company, whether before or after the execution of this Agreement, if based on or using Proprietary Information or otherwise in connection with my activities as an employee of the Company (collectively, the “Company Inventions”), and (b) all benefits, privileges, causes of action and remedies relating to the Company Inventions, whether before or hereafter accrued (including, without limitation, the exclusive rights to apply for and maintain all registrations, renewals and/or extensions; to sue for all past, present or future infringements or other violations of any rights in the Invention; and to settle and retain proceeds from any such actions), free and clear of all liens and encumbrances. I agree that all such Company Inventions are the sole property of the Company or any other entity designated by it, and all Intellectual Property Rights shall vest in and inure to the benefit of the Company or such other entity. I agree and acknowledge that all copyrightable Company Inventions shall be considered works made for hire prepared within the scope of my employment. THIS PARAGRAPH DOES NOT APPLY TO ANY INVENTION WHICH QUALIFIES FULLY UNDER THE PROVISIONS OF SECTION 2870 OF THE LABOR CODE OF THE STATE OF CALIFORNIA, A COPY OF WHICH IS ATTACHED TO THIS AGREEMENT AS </w:t>
      </w:r>
      <w:r>
        <w:rPr>
          <w:rFonts w:ascii="Arial" w:cs="Arial" w:eastAsia="Arial" w:hAnsi="Arial"/>
          <w:sz w:val="17"/>
          <w:szCs w:val="17"/>
          <w:u w:val="single" w:color="auto"/>
          <w:color w:val="auto"/>
        </w:rPr>
        <w:t>EXHIBIT 1</w:t>
      </w:r>
      <w:r>
        <w:rPr>
          <w:rFonts w:ascii="Arial" w:cs="Arial" w:eastAsia="Arial" w:hAnsi="Arial"/>
          <w:sz w:val="17"/>
          <w:szCs w:val="17"/>
          <w:color w:val="auto"/>
        </w:rPr>
        <w:t>. I understand that nothing in this Agreement is intended to expand the scope of protection provided me by Sections 2870 through 2872 of the California Labor Code.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9" w:name="page120"/>
    <w:bookmarkEnd w:id="119"/>
    <w:p>
      <w:pPr>
        <w:ind w:left="-20" w:firstLine="1305"/>
        <w:spacing w:after="0" w:line="297" w:lineRule="auto"/>
        <w:tabs>
          <w:tab w:leader="none" w:pos="209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If, under applicable law notwithstanding the foregoing, I retain any right, title or interest (including any Intellectual Property Right) with respect to any Company Invention, I hereby grant and agree to grant to the Company, without any limitations or additional remuneration, a worldwide, 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Company Invention and I agree not to make any claim against the Company or its affiliates, suppliers or customers with respect to such Company Invention.</w:t>
      </w:r>
    </w:p>
    <w:p>
      <w:pPr>
        <w:spacing w:after="0" w:line="185" w:lineRule="exact"/>
        <w:rPr>
          <w:rFonts w:ascii="Arial" w:cs="Arial" w:eastAsia="Arial" w:hAnsi="Arial"/>
          <w:sz w:val="16"/>
          <w:szCs w:val="16"/>
          <w:color w:val="auto"/>
        </w:rPr>
      </w:pPr>
    </w:p>
    <w:p>
      <w:pPr>
        <w:ind w:left="-20" w:right="60" w:firstLine="1305"/>
        <w:spacing w:after="0" w:line="293" w:lineRule="auto"/>
        <w:tabs>
          <w:tab w:leader="none" w:pos="207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Records; Disclosure</w:t>
      </w:r>
      <w:r>
        <w:rPr>
          <w:rFonts w:ascii="Arial" w:cs="Arial" w:eastAsia="Arial" w:hAnsi="Arial"/>
          <w:sz w:val="16"/>
          <w:szCs w:val="16"/>
          <w:color w:val="auto"/>
        </w:rPr>
        <w:t>. I agree to keep and maintain adequate and current written records regarding all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I agree to make available such records and disclose promptly and fully in writing to the Company all such Inventions, regardless of whether I believe the Invention is a Company Invention subject to this Agreement or qualifies fully under the provisions of Section 2870(a) of the California Labor Code, and the Company will examine such disclosure in confidence to make such determination. Any such records related to Company Inventions shall be the sole property of the Company.</w:t>
      </w:r>
    </w:p>
    <w:p>
      <w:pPr>
        <w:spacing w:after="0" w:line="191" w:lineRule="exact"/>
        <w:rPr>
          <w:rFonts w:ascii="Arial" w:cs="Arial" w:eastAsia="Arial" w:hAnsi="Arial"/>
          <w:sz w:val="16"/>
          <w:szCs w:val="16"/>
          <w:color w:val="auto"/>
        </w:rPr>
      </w:pPr>
    </w:p>
    <w:p>
      <w:pPr>
        <w:ind w:left="-20" w:right="40" w:firstLine="1305"/>
        <w:spacing w:after="0" w:line="290" w:lineRule="auto"/>
        <w:tabs>
          <w:tab w:leader="none" w:pos="210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 I agree to cooperate with and assist the Company, and perform, during and after my employment, all acts deemed necessary or desirable by the Company, to apply for, obtain, establish, perfect, maintain, evidence, enforce or otherwise protect any of the full benefits, enjoyment, right, title and interest throughout the world in the Company Inventions. Such acts may include, but are not limited to, execution of assignments of title and other documents and assistance or cooperation in legal proceedings. Should the Company be unable to secure my signature on any such document, whether due to my mental or physical incapacity or any other cause, I hereby irrevocably designate and appoint the Company and each of its duly authorized representatives as my agent and attorney-in-fact, with full power of substitution and delegation, to undertake such acts in my name as if executed and delivered by me (which appointment is coupled with an interest), and I waive and quitclaim to the Company any and all claims of any nature whatsoever that I may have or may later have for infringement of any Intellectual Property Rights in or to the Company Inventions.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20" w:name="page121"/>
    <w:bookmarkEnd w:id="120"/>
    <w:p>
      <w:pPr>
        <w:ind w:left="-20" w:firstLine="1305"/>
        <w:spacing w:after="0" w:line="291" w:lineRule="auto"/>
        <w:tabs>
          <w:tab w:leader="none" w:pos="210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Moral Rights</w:t>
      </w:r>
      <w:r>
        <w:rPr>
          <w:rFonts w:ascii="Arial" w:cs="Arial" w:eastAsia="Arial" w:hAnsi="Arial"/>
          <w:sz w:val="16"/>
          <w:szCs w:val="16"/>
          <w:color w:val="auto"/>
        </w:rPr>
        <w:t>. To the extent allowed by applicable law, the assignment of the Company Inventions includes all rights of paternity, integrity, disclosure and withdrawal and any other rights that may be known as or referred to as “moral rights,” “artist’s rights,” “droit moral,” or the like (collectively “Moral Rights”). To the extent I retain any such Moral Rights under applicable law, I hereby waive and agree not to institute, support, maintain or permit any action or proceeding on the basis of, or otherwise assert, such Moral Rights. I hereby authorize the Company to publish the Company Inventions in the Company’s sole discretion with or without attributing any of the foregoing to me or identifying me in connection therewith and regardless of the effect on such Company Inventions or my relationship thereto. I agree to ratify and consent to any action that may be taken or authorized by the Company with respect to such Company Inventions, and I will confirm any such ratifications and consents from time to time as requested by the Company.</w:t>
      </w:r>
    </w:p>
    <w:p>
      <w:pPr>
        <w:spacing w:after="0" w:line="194" w:lineRule="exact"/>
        <w:rPr>
          <w:rFonts w:ascii="Arial" w:cs="Arial" w:eastAsia="Arial" w:hAnsi="Arial"/>
          <w:sz w:val="16"/>
          <w:szCs w:val="16"/>
          <w:color w:val="auto"/>
        </w:rPr>
      </w:pPr>
    </w:p>
    <w:p>
      <w:pPr>
        <w:ind w:left="-20" w:right="100" w:firstLine="1305"/>
        <w:spacing w:after="0" w:line="279" w:lineRule="auto"/>
        <w:tabs>
          <w:tab w:leader="none" w:pos="2067"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Excluded Inventions</w:t>
      </w:r>
      <w:r>
        <w:rPr>
          <w:rFonts w:ascii="Arial" w:cs="Arial" w:eastAsia="Arial" w:hAnsi="Arial"/>
          <w:sz w:val="17"/>
          <w:szCs w:val="17"/>
          <w:color w:val="auto"/>
        </w:rPr>
        <w:t xml:space="preserve">. I agree to identify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all Inventions, if any, that I wish to exclude from the scope of this Agreement, including all Inventions made, conceived, discovered or developed (either alone or jointly with others) prior to my employment by the Company (collectively, “Excluded Inventions”). I represent and warrant that such list is complete and accurate, and I understand that by not listing an Invention I am acknowledging that such Invention was not made, conceived, discovered or developed prior to my employment by the Company.</w:t>
      </w:r>
    </w:p>
    <w:p>
      <w:pPr>
        <w:spacing w:after="0" w:line="198" w:lineRule="exact"/>
        <w:rPr>
          <w:rFonts w:ascii="Arial" w:cs="Arial" w:eastAsia="Arial" w:hAnsi="Arial"/>
          <w:sz w:val="17"/>
          <w:szCs w:val="17"/>
          <w:color w:val="auto"/>
        </w:rPr>
      </w:pPr>
    </w:p>
    <w:p>
      <w:pPr>
        <w:ind w:left="-20" w:right="20" w:firstLine="1305"/>
        <w:spacing w:after="0" w:line="254" w:lineRule="auto"/>
        <w:tabs>
          <w:tab w:leader="none" w:pos="206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Employee Inventions and Third Party Inventions</w:t>
      </w:r>
      <w:r>
        <w:rPr>
          <w:rFonts w:ascii="Arial" w:cs="Arial" w:eastAsia="Arial" w:hAnsi="Arial"/>
          <w:sz w:val="18"/>
          <w:szCs w:val="18"/>
          <w:color w:val="auto"/>
        </w:rPr>
        <w:t>. I shall not, without prior written approval by the Company, make any disclosure to the Company of or incorporate into Company property or Company Inventions any Invention owned by me or in which I have an interest (“Employee Invention”) or owned by a third party (“Third Party Invention”). If, in the course of my employment with the Company, I make any disclosure to the Company of or incorporate into Company property or Company Inventions an Employee Invention, with or without Company approval, I hereby grant and agree to grant to the Company a worldwide, nonexclusive,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Employee Invention and I agree not to make any claim against the Company or its affiliates, suppliers or customers with respect to any such Employee Invention.</w:t>
      </w:r>
    </w:p>
    <w:p>
      <w:pPr>
        <w:spacing w:after="0" w:line="219" w:lineRule="exact"/>
        <w:rPr>
          <w:rFonts w:ascii="Arial" w:cs="Arial" w:eastAsia="Arial" w:hAnsi="Arial"/>
          <w:sz w:val="18"/>
          <w:szCs w:val="18"/>
          <w:color w:val="auto"/>
        </w:rPr>
      </w:pPr>
    </w:p>
    <w:p>
      <w:pPr>
        <w:ind w:left="-20" w:right="120" w:firstLine="1305"/>
        <w:spacing w:after="0" w:line="279" w:lineRule="auto"/>
        <w:tabs>
          <w:tab w:leader="none" w:pos="2107"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I represent, warrant and covenant that: (i) I have the right to grant the rights and assignments granted herein, without the need for any assignments, releases, consents, approvals, immunities or other rights not yet obtained; (ii) any Company Inventions that are copyrightable works are my original works of authorship; and (iii) neither the Company Inventions nor any element thereof are subject to any restrictions or to any mortgages, liens, pledges, security interests, encumbrances or encroachments.</w:t>
      </w:r>
    </w:p>
    <w:p>
      <w:pPr>
        <w:spacing w:after="0" w:line="198" w:lineRule="exact"/>
        <w:rPr>
          <w:rFonts w:ascii="Arial" w:cs="Arial" w:eastAsia="Arial" w:hAnsi="Arial"/>
          <w:sz w:val="17"/>
          <w:szCs w:val="17"/>
          <w:color w:val="auto"/>
        </w:rPr>
      </w:pPr>
    </w:p>
    <w:p>
      <w:pPr>
        <w:jc w:val="both"/>
        <w:ind w:left="-20" w:right="60" w:firstLine="1305"/>
        <w:spacing w:after="0" w:line="259" w:lineRule="auto"/>
        <w:tabs>
          <w:tab w:leader="none" w:pos="206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Adequate Consideration</w:t>
      </w:r>
      <w:r>
        <w:rPr>
          <w:rFonts w:ascii="Arial" w:cs="Arial" w:eastAsia="Arial" w:hAnsi="Arial"/>
          <w:sz w:val="18"/>
          <w:szCs w:val="18"/>
          <w:color w:val="auto"/>
        </w:rPr>
        <w:t>. I acknowledge that the Company Inventions and the associated Intellectual Property Rights may have substantial economic value, that any and all proceeds resulting from use and exploitation thereof shall belong solely to the Company, and that the salary and other compensation I receive from the Company for my employment with the Company includes fair and adequate consideration for all assignments, licenses and waivers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21" w:name="page122"/>
    <w:bookmarkEnd w:id="121"/>
    <w:p>
      <w:pPr>
        <w:ind w:left="-20" w:right="20" w:firstLine="656"/>
        <w:spacing w:after="0" w:line="256" w:lineRule="auto"/>
        <w:tabs>
          <w:tab w:leader="none" w:pos="138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Prohibition on Disclosure or Use of Third Party Confidential Information. </w:t>
      </w:r>
      <w:r>
        <w:rPr>
          <w:rFonts w:ascii="Arial" w:cs="Arial" w:eastAsia="Arial" w:hAnsi="Arial"/>
          <w:sz w:val="18"/>
          <w:szCs w:val="18"/>
          <w:color w:val="auto"/>
        </w:rPr>
        <w:t>I will not disclose to the Company or induce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use any confidential, proprietary or trade secret information or materials belonging to others (including without limitation any former employers) at any time, nor will I use any such information or materials in the course of my employment with the Company. I acknowledge that no officer or other employee or representative of the Company has requested or instructed me to disclose or use any such information or materials, and I will immediately inform my supervisor in the event I believe that my work at the Company would make it difficult for me not to disclose to the Company any such information or materials.</w:t>
      </w:r>
    </w:p>
    <w:p>
      <w:pPr>
        <w:spacing w:after="0" w:line="214" w:lineRule="exact"/>
        <w:rPr>
          <w:rFonts w:ascii="Arial" w:cs="Arial" w:eastAsia="Arial" w:hAnsi="Arial"/>
          <w:sz w:val="18"/>
          <w:szCs w:val="18"/>
          <w:b w:val="1"/>
          <w:bCs w:val="1"/>
          <w:color w:val="auto"/>
        </w:rPr>
      </w:pPr>
    </w:p>
    <w:p>
      <w:pPr>
        <w:ind w:left="-20" w:right="60" w:firstLine="656"/>
        <w:spacing w:after="0" w:line="298" w:lineRule="auto"/>
        <w:tabs>
          <w:tab w:leader="none" w:pos="1384"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Conflicts; Former Agreements. </w:t>
      </w:r>
      <w:r>
        <w:rPr>
          <w:rFonts w:ascii="Arial" w:cs="Arial" w:eastAsia="Arial" w:hAnsi="Arial"/>
          <w:sz w:val="16"/>
          <w:szCs w:val="16"/>
          <w:color w:val="auto"/>
        </w:rPr>
        <w:t>I represent and warrant that I have no other agreements or relationships with or commitments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person or entity that conflict with my obligations to the Company as an employee of the Company or under this Agreement, and that my employment and my performance of the terms of this Agreement will not require me to violate any obligation to or confidence with another. I agree I will not enter into any oral or written agreement in conflict with this Agreement. Except as disclosed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I represent and warrant that I have not entered into any other agreements or relationships with or commitments to any other person or entity regarding proprietary information or Inventions.</w:t>
      </w:r>
    </w:p>
    <w:p>
      <w:pPr>
        <w:spacing w:after="0" w:line="181" w:lineRule="exact"/>
        <w:rPr>
          <w:rFonts w:ascii="Arial" w:cs="Arial" w:eastAsia="Arial" w:hAnsi="Arial"/>
          <w:sz w:val="16"/>
          <w:szCs w:val="16"/>
          <w:b w:val="1"/>
          <w:bCs w:val="1"/>
          <w:color w:val="auto"/>
        </w:rPr>
      </w:pPr>
    </w:p>
    <w:p>
      <w:pPr>
        <w:jc w:val="both"/>
        <w:ind w:left="-20" w:right="60" w:firstLine="656"/>
        <w:spacing w:after="0" w:line="261" w:lineRule="auto"/>
        <w:tabs>
          <w:tab w:leader="none" w:pos="138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and Government Contracts. </w:t>
      </w:r>
      <w:r>
        <w:rPr>
          <w:rFonts w:ascii="Arial" w:cs="Arial" w:eastAsia="Arial" w:hAnsi="Arial"/>
          <w:sz w:val="18"/>
          <w:szCs w:val="18"/>
          <w:color w:val="auto"/>
        </w:rPr>
        <w:t>I understand that the Company has or may enter into contracts with other persons or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United States government or its agents, under which certain Intellectual Property Rights will be required to be protected, assigned, licensed, or otherwise transferred. I hereby agree to be bound by all such agreements, and to execute such other documents and agreements as are necessary to enable the Company to meet its obligations under any such contracts.</w:t>
      </w:r>
    </w:p>
    <w:p>
      <w:pPr>
        <w:spacing w:after="0" w:line="207" w:lineRule="exact"/>
        <w:rPr>
          <w:rFonts w:ascii="Arial" w:cs="Arial" w:eastAsia="Arial" w:hAnsi="Arial"/>
          <w:sz w:val="18"/>
          <w:szCs w:val="18"/>
          <w:b w:val="1"/>
          <w:bCs w:val="1"/>
          <w:color w:val="auto"/>
        </w:rPr>
      </w:pPr>
    </w:p>
    <w:p>
      <w:pPr>
        <w:ind w:left="-20" w:firstLine="656"/>
        <w:spacing w:after="0" w:line="270" w:lineRule="auto"/>
        <w:tabs>
          <w:tab w:leader="none" w:pos="1384"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Return of Materials. </w:t>
      </w:r>
      <w:r>
        <w:rPr>
          <w:rFonts w:ascii="Arial" w:cs="Arial" w:eastAsia="Arial" w:hAnsi="Arial"/>
          <w:sz w:val="17"/>
          <w:szCs w:val="17"/>
          <w:color w:val="auto"/>
        </w:rPr>
        <w:t>I agree to promptly return all property of the Company, including, without limitation, (a) all source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code, books, manuals, records, models, drawings, reports, notes, contracts, lists, blueprints, and other documents or materials and all copies thereof, (b) all equipment furnished to or prepared by me in the course of or incident to my employment, and (c) all written or tangible materials containing Proprietary Information in my possession upon termination of my employment for any reason or at any other time at the Company’s request. Following my termination, I will not retain any written or other tangible material containing any Proprietary Information or information pertaining to any Company Invention. I understand that my obligations contained in this Agreement will survive the termination of my employment and I will continue to make all disclosures required of me by Section 5(e) above. In the event of the termination of my employment, I agree, if requested by the Company, to sign and deliver the Termination Certificate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I agree that after the termination of my employment, I will not enter into any agreement that conflicts with my obligations under this Agreement and will inform any subsequent employers of my obligations under this Agreement. The termination of any employment or other agreement between the Company and me shall not terminate this Agreement and each and all of the terms and conditions hereof shall survive and remain in full force and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22" w:name="page123"/>
    <w:bookmarkEnd w:id="122"/>
    <w:p>
      <w:pPr>
        <w:ind w:left="-80" w:right="80" w:firstLine="656"/>
        <w:spacing w:after="0" w:line="255" w:lineRule="auto"/>
        <w:tabs>
          <w:tab w:leader="none" w:pos="141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recognize that nothing in this Agreement is intended to limit any remedy of the Company under prevailing law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protection of trade secrets or other Intellectual Property Rights. In addition, I acknowledge that any breach by me of this Agreement would cause irreparable injury to the Company for which pecuniary compensation would not afford adequate relief and for which it would be extremely difficult to ascertain the amount of compensation which would afford adequate relief to the Company. Therefore, I agree that if I breach any provision of this Agreement, the Company shall be entitled to injunctive or other equitable relief to remedy any breach or prevent any threatened breach of this Agreement, without the necessity of posting bond or other security or proving it has sustained any actual damage. This remedy will be in addition to any other remedies available to the Company at law or in equity.</w:t>
      </w:r>
    </w:p>
    <w:p>
      <w:pPr>
        <w:spacing w:after="0" w:line="216" w:lineRule="exact"/>
        <w:rPr>
          <w:rFonts w:ascii="Arial" w:cs="Arial" w:eastAsia="Arial" w:hAnsi="Arial"/>
          <w:sz w:val="18"/>
          <w:szCs w:val="18"/>
          <w:b w:val="1"/>
          <w:bCs w:val="1"/>
          <w:color w:val="auto"/>
        </w:rPr>
      </w:pPr>
    </w:p>
    <w:p>
      <w:pPr>
        <w:ind w:left="1420" w:hanging="844"/>
        <w:spacing w:after="0"/>
        <w:tabs>
          <w:tab w:leader="none" w:pos="14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56" w:lineRule="exact"/>
        <w:rPr>
          <w:rFonts w:ascii="Arial" w:cs="Arial" w:eastAsia="Arial" w:hAnsi="Arial"/>
          <w:sz w:val="18"/>
          <w:szCs w:val="18"/>
          <w:b w:val="1"/>
          <w:bCs w:val="1"/>
          <w:color w:val="auto"/>
        </w:rPr>
      </w:pPr>
    </w:p>
    <w:p>
      <w:pPr>
        <w:ind w:left="-80" w:firstLine="1305"/>
        <w:spacing w:after="0" w:line="257" w:lineRule="auto"/>
        <w:tabs>
          <w:tab w:leader="none" w:pos="203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I acknowledge and agree that my performance is personal hereunder, and that I shall have no right to assign, delegate or otherwise transfer and shall not assign, delegate or otherwise transfer any rights or obligations under this Agreement. Any such assignment, delegation or other transfer shall be null and void. This Agreement may be assigned or transferred by the Company. Subject to the foregoing, this Agreement shall inure to the benefit of the Company and its affiliates, successors and assigns, and shall be binding on me and my heirs, executors, administrators, devisees, spouses, agents, legal representatives and successors in interest.</w:t>
      </w:r>
    </w:p>
    <w:p>
      <w:pPr>
        <w:spacing w:after="0" w:line="215" w:lineRule="exact"/>
        <w:rPr>
          <w:rFonts w:ascii="Arial" w:cs="Arial" w:eastAsia="Arial" w:hAnsi="Arial"/>
          <w:sz w:val="18"/>
          <w:szCs w:val="18"/>
          <w:color w:val="auto"/>
        </w:rPr>
      </w:pPr>
    </w:p>
    <w:p>
      <w:pPr>
        <w:ind w:left="-80" w:right="320" w:firstLine="1305"/>
        <w:spacing w:after="0" w:line="277" w:lineRule="auto"/>
        <w:tabs>
          <w:tab w:leader="none" w:pos="204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California, without giving effect to its conflict of law rules.</w:t>
      </w:r>
    </w:p>
    <w:p>
      <w:pPr>
        <w:spacing w:after="0" w:line="197" w:lineRule="exact"/>
        <w:rPr>
          <w:rFonts w:ascii="Arial" w:cs="Arial" w:eastAsia="Arial" w:hAnsi="Arial"/>
          <w:sz w:val="18"/>
          <w:szCs w:val="18"/>
          <w:color w:val="auto"/>
        </w:rPr>
      </w:pPr>
    </w:p>
    <w:p>
      <w:pPr>
        <w:ind w:left="-80" w:right="60" w:firstLine="1305"/>
        <w:spacing w:after="0" w:line="259" w:lineRule="auto"/>
        <w:tabs>
          <w:tab w:leader="none" w:pos="203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Except for actions for injunctive or other equitable relief, which may be brought in any court of competent jurisdiction, any legal suit, action or proceeding arising out of or relating to this Agreement shall be commenced in a federal court in the Southern District of California or in state court in the County of San Diego, California, and each party hereto irrevocably submits to the exclusive jurisdiction and venue of any such court in any such suit, action or proceeding.</w:t>
      </w:r>
    </w:p>
    <w:p>
      <w:pPr>
        <w:spacing w:after="0" w:line="213" w:lineRule="exact"/>
        <w:rPr>
          <w:rFonts w:ascii="Arial" w:cs="Arial" w:eastAsia="Arial" w:hAnsi="Arial"/>
          <w:sz w:val="18"/>
          <w:szCs w:val="18"/>
          <w:color w:val="auto"/>
        </w:rPr>
      </w:pPr>
    </w:p>
    <w:p>
      <w:pPr>
        <w:ind w:left="-80" w:firstLine="1305"/>
        <w:spacing w:after="0" w:line="264" w:lineRule="auto"/>
        <w:tabs>
          <w:tab w:leader="none" w:pos="204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 person, place, or circumstance, shall be held by a court of competent jurisdiction to be unenforceable, such provision shall be enforced to the greatest extent permitted by law and the remainder of this Agreement shall remain in full force and effect.</w:t>
      </w:r>
    </w:p>
    <w:p>
      <w:pPr>
        <w:spacing w:after="0" w:line="208" w:lineRule="exact"/>
        <w:rPr>
          <w:rFonts w:ascii="Arial" w:cs="Arial" w:eastAsia="Arial" w:hAnsi="Arial"/>
          <w:sz w:val="18"/>
          <w:szCs w:val="18"/>
          <w:color w:val="auto"/>
        </w:rPr>
      </w:pPr>
    </w:p>
    <w:p>
      <w:pPr>
        <w:ind w:left="-80" w:right="160" w:firstLine="1305"/>
        <w:spacing w:after="0" w:line="286" w:lineRule="auto"/>
        <w:tabs>
          <w:tab w:leader="none" w:pos="2037"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Delay or failure to exercise any right or remedy under this Agreement shall not constitute a waiver of such right or remedy.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23" w:name="page124"/>
    <w:bookmarkEnd w:id="123"/>
    <w:p>
      <w:pPr>
        <w:ind w:firstLine="1305"/>
        <w:spacing w:after="0" w:line="259" w:lineRule="auto"/>
        <w:tabs>
          <w:tab w:leader="none" w:pos="209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pacing w:after="0" w:line="213" w:lineRule="exact"/>
        <w:rPr>
          <w:rFonts w:ascii="Arial" w:cs="Arial" w:eastAsia="Arial" w:hAnsi="Arial"/>
          <w:sz w:val="18"/>
          <w:szCs w:val="18"/>
          <w:color w:val="auto"/>
        </w:rPr>
      </w:pPr>
    </w:p>
    <w:p>
      <w:pPr>
        <w:ind w:right="20" w:firstLine="1305"/>
        <w:spacing w:after="0" w:line="257" w:lineRule="auto"/>
        <w:tabs>
          <w:tab w:leader="none" w:pos="212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including without limitation the Schedules and Exhibits hereto, constitutes the entire agreement between the Company and me with respect to the subject matter hereof and replaces and supersedes any prior or existing agreement entered into by me and the Company with respect to the subject matter hereof. This Agreement may not be modified or amended, in whole or in part, except by a writing signed by me and a duly authorized representative of the Company other than me. I agree that any subsequent change in my duties or compensation for employment will not affect the validity or scope of this Agreement.</w:t>
      </w:r>
    </w:p>
    <w:p>
      <w:pPr>
        <w:spacing w:after="0" w:line="21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YOU HAVE ANY QUESTIONS CONCERNING THIS AGREEMENT, YOU MAY WISH TO CONSULT AN ATTORNEY. MANAGERS, LEGAL COUNSEL AND OTHERS AT THE COMPANY ARE NOT AUTHORIZED TO GIVE YOU LEGAL ADVICE CONCERNING THIS AGREEMENT.</w:t>
      </w:r>
    </w:p>
    <w:p>
      <w:pPr>
        <w:spacing w:after="0" w:line="20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 HAVE READ THIS AGREEMENT CAREFULLY AND I UNDERSTAND AND ACCEPT THE OBLIGATIONS THAT IT IMPOSES UPON ME WITHOUT RESERVATION. NO PROMISES OR REPRESENTATIONS HAVE BEEN MADE TO ME TO INDUCE ME TO SIGN THIS AGREEMENT. I SIGN THIS AGREEMENT VOLUNTARILY AND FREELY.</w:t>
      </w:r>
    </w:p>
    <w:p>
      <w:pPr>
        <w:spacing w:after="0" w:line="20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5093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09395" cy="1714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wp:posOffset>
            </wp:positionV>
            <wp:extent cx="166370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289560</wp:posOffset>
            </wp:positionV>
            <wp:extent cx="37649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Employee Signature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CALIFORNIA LABOR CODE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2870-2872</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8" w:lineRule="exact"/>
        <w:rPr>
          <w:sz w:val="20"/>
          <w:szCs w:val="20"/>
          <w:color w:val="auto"/>
        </w:rPr>
      </w:pPr>
    </w:p>
    <w:p>
      <w:pPr>
        <w:ind w:left="1300" w:hanging="220"/>
        <w:spacing w:after="0" w:line="277" w:lineRule="auto"/>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97" w:lineRule="exact"/>
        <w:rPr>
          <w:rFonts w:ascii="Arial" w:cs="Arial" w:eastAsia="Arial" w:hAnsi="Arial"/>
          <w:sz w:val="18"/>
          <w:szCs w:val="18"/>
          <w:color w:val="auto"/>
        </w:rPr>
      </w:pPr>
    </w:p>
    <w:p>
      <w:pPr>
        <w:ind w:left="1300" w:hanging="220"/>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52"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5" w:name="page126"/>
    <w:bookmarkEnd w:id="125"/>
    <w:p>
      <w:pPr>
        <w:jc w:val="center"/>
        <w:ind w:right="-91"/>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u w:val="single" w:color="auto"/>
          <w:color w:val="auto"/>
        </w:rPr>
        <w:t>EMPLOYEE DISCLOSURE</w:t>
      </w:r>
    </w:p>
    <w:p>
      <w:pPr>
        <w:spacing w:after="0" w:line="234" w:lineRule="exact"/>
        <w:rPr>
          <w:sz w:val="20"/>
          <w:szCs w:val="20"/>
          <w:color w:val="auto"/>
        </w:rPr>
      </w:pPr>
    </w:p>
    <w:p>
      <w:pPr>
        <w:ind w:left="632" w:hanging="632"/>
        <w:spacing w:after="0"/>
        <w:tabs>
          <w:tab w:leader="none" w:pos="63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2" w:lineRule="exact"/>
        <w:rPr>
          <w:rFonts w:ascii="Arial" w:cs="Arial" w:eastAsia="Arial" w:hAnsi="Arial"/>
          <w:sz w:val="18"/>
          <w:szCs w:val="18"/>
          <w:b w:val="1"/>
          <w:bCs w:val="1"/>
          <w:color w:val="auto"/>
        </w:rPr>
      </w:pPr>
    </w:p>
    <w:p>
      <w:pPr>
        <w:ind w:left="652" w:right="5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Except as set forth below, I acknowledge that at this time I know nothing about the business or Proprietary Information of Transdel Pharmaceuticals, Inc. (the “Company”), other than information I have learned from the Company in the course of being hired: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(Check here _____ if continued on additional attached sheets)</w:t>
      </w:r>
    </w:p>
    <w:p>
      <w:pPr>
        <w:spacing w:after="0" w:line="248" w:lineRule="exact"/>
        <w:rPr>
          <w:rFonts w:ascii="Arial" w:cs="Arial" w:eastAsia="Arial" w:hAnsi="Arial"/>
          <w:sz w:val="18"/>
          <w:szCs w:val="18"/>
          <w:b w:val="1"/>
          <w:bCs w:val="1"/>
          <w:color w:val="auto"/>
        </w:rPr>
      </w:pPr>
    </w:p>
    <w:p>
      <w:pPr>
        <w:ind w:left="632" w:hanging="632"/>
        <w:spacing w:after="0"/>
        <w:tabs>
          <w:tab w:leader="none" w:pos="63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EXCLUDED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-736600</wp:posOffset>
            </wp:positionV>
            <wp:extent cx="69551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-582295</wp:posOffset>
            </wp:positionV>
            <wp:extent cx="69551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36"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following information is provided in accordance with Section 5 of the Employee Proprietary Information and Invention Assignment Agreement (“Agreement”) executed by me:</w:t>
      </w:r>
    </w:p>
    <w:p>
      <w:pPr>
        <w:spacing w:after="0" w:line="197" w:lineRule="exact"/>
        <w:rPr>
          <w:sz w:val="20"/>
          <w:szCs w:val="20"/>
          <w:color w:val="auto"/>
        </w:rPr>
      </w:pPr>
    </w:p>
    <w:p>
      <w:pPr>
        <w:ind w:left="1372" w:right="80"/>
        <w:spacing w:after="0" w:line="277" w:lineRule="auto"/>
        <w:rPr>
          <w:sz w:val="20"/>
          <w:szCs w:val="20"/>
          <w:color w:val="auto"/>
        </w:rPr>
      </w:pPr>
      <w:r>
        <w:rPr>
          <w:rFonts w:ascii="Arial" w:cs="Arial" w:eastAsia="Arial" w:hAnsi="Arial"/>
          <w:sz w:val="18"/>
          <w:szCs w:val="18"/>
          <w:color w:val="auto"/>
        </w:rPr>
        <w:t>I have made no Inventions prior to my employment with the Company that are owned by me (either alone or jointly with others) and I do not wish to exclude any Inventions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-19050</wp:posOffset>
            </wp:positionV>
            <wp:extent cx="3689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jc w:val="both"/>
        <w:ind w:left="1372" w:right="100"/>
        <w:spacing w:after="0" w:line="342" w:lineRule="auto"/>
        <w:rPr>
          <w:sz w:val="20"/>
          <w:szCs w:val="20"/>
          <w:color w:val="auto"/>
        </w:rPr>
      </w:pPr>
      <w:r>
        <w:rPr>
          <w:rFonts w:ascii="Arial" w:cs="Arial" w:eastAsia="Arial" w:hAnsi="Arial"/>
          <w:sz w:val="16"/>
          <w:szCs w:val="16"/>
          <w:color w:val="auto"/>
        </w:rPr>
        <w:t>The following is a complete and accurate list of all Inventions I have made, conceived, discovered or developed prior to my employment with the Company, that are owned by me (either alone or jointly with others), which I wish to exclude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-48895</wp:posOffset>
            </wp:positionV>
            <wp:extent cx="3689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259080</wp:posOffset>
            </wp:positionV>
            <wp:extent cx="69551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413385</wp:posOffset>
            </wp:positionV>
            <wp:extent cx="69551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(Check here _____ if continued on additional attached sheets)</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486" w:right="319" w:bottom="1440" w:gutter="0" w:footer="0" w:header="0"/>
        </w:sectPr>
      </w:pPr>
    </w:p>
    <w:bookmarkStart w:id="126" w:name="page127"/>
    <w:bookmarkEnd w:id="126"/>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FORMER AGREEMENTS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information is provided in accordance with Section 5(l) of the Agreement:</w:t>
      </w:r>
    </w:p>
    <w:p>
      <w:pPr>
        <w:spacing w:after="0" w:line="200" w:lineRule="exact"/>
        <w:rPr>
          <w:sz w:val="20"/>
          <w:szCs w:val="20"/>
          <w:color w:val="auto"/>
        </w:rPr>
      </w:pPr>
    </w:p>
    <w:p>
      <w:pPr>
        <w:spacing w:after="0" w:line="295" w:lineRule="exact"/>
        <w:rPr>
          <w:sz w:val="20"/>
          <w:szCs w:val="20"/>
          <w:color w:val="auto"/>
        </w:rPr>
      </w:pPr>
    </w:p>
    <w:p>
      <w:pPr>
        <w:ind w:left="1380" w:right="780"/>
        <w:spacing w:after="0" w:line="277" w:lineRule="auto"/>
        <w:rPr>
          <w:sz w:val="20"/>
          <w:szCs w:val="20"/>
          <w:color w:val="auto"/>
        </w:rPr>
      </w:pPr>
      <w:r>
        <w:rPr>
          <w:rFonts w:ascii="Arial" w:cs="Arial" w:eastAsia="Arial" w:hAnsi="Arial"/>
          <w:sz w:val="18"/>
          <w:szCs w:val="18"/>
          <w:color w:val="auto"/>
        </w:rPr>
        <w:t>I am not party to any agreement or have any relationship with or commitment to any other person or entity regarding proprietary information 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36893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ind w:left="1380" w:right="100"/>
        <w:spacing w:after="0" w:line="264" w:lineRule="auto"/>
        <w:rPr>
          <w:sz w:val="20"/>
          <w:szCs w:val="20"/>
          <w:color w:val="auto"/>
        </w:rPr>
      </w:pPr>
      <w:r>
        <w:rPr>
          <w:rFonts w:ascii="Arial" w:cs="Arial" w:eastAsia="Arial" w:hAnsi="Arial"/>
          <w:sz w:val="18"/>
          <w:szCs w:val="18"/>
          <w:color w:val="auto"/>
        </w:rPr>
        <w:t>The following is a complete and accurate list of all agreements, relationships with or commitments to any other person or entity regarding proprietary information or Inventions. I have attached copies of any such agreements in my possession or, to the extent that I am prohibited from doing so due to confidentiality obligations, I have summarized the relevant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36893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295910</wp:posOffset>
            </wp:positionV>
            <wp:extent cx="69551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450215</wp:posOffset>
            </wp:positionV>
            <wp:extent cx="69551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7720" w:type="dxa"/>
            <w:vAlign w:val="bottom"/>
            <w:gridSpan w:val="3"/>
          </w:tcPr>
          <w:p>
            <w:pPr>
              <w:jc w:val="right"/>
              <w:ind w:right="2910"/>
              <w:spacing w:after="0"/>
              <w:rPr>
                <w:sz w:val="20"/>
                <w:szCs w:val="20"/>
                <w:color w:val="auto"/>
              </w:rPr>
            </w:pPr>
            <w:r>
              <w:rPr>
                <w:rFonts w:ascii="Arial" w:cs="Arial" w:eastAsia="Arial" w:hAnsi="Arial"/>
                <w:sz w:val="18"/>
                <w:szCs w:val="18"/>
                <w:color w:val="auto"/>
                <w:w w:val="94"/>
              </w:rPr>
              <w:t>(Check here _____ if continued on additional attached sheets)</w:t>
            </w:r>
          </w:p>
        </w:tc>
        <w:tc>
          <w:tcPr>
            <w:tcW w:w="3300" w:type="dxa"/>
            <w:vAlign w:val="bottom"/>
          </w:tcPr>
          <w:p>
            <w:pPr>
              <w:spacing w:after="0"/>
              <w:rPr>
                <w:sz w:val="20"/>
                <w:szCs w:val="20"/>
                <w:color w:val="auto"/>
              </w:rPr>
            </w:pPr>
          </w:p>
        </w:tc>
      </w:tr>
      <w:tr>
        <w:trPr>
          <w:trHeight w:val="46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23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R. Boll</w:t>
            </w:r>
          </w:p>
        </w:tc>
        <w:tc>
          <w:tcPr>
            <w:tcW w:w="33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Name</w:t>
            </w:r>
          </w:p>
        </w:tc>
        <w:tc>
          <w:tcPr>
            <w:tcW w:w="3300" w:type="dxa"/>
            <w:vAlign w:val="bottom"/>
          </w:tcPr>
          <w:p>
            <w:pPr>
              <w:spacing w:after="0"/>
              <w:rPr>
                <w:sz w:val="20"/>
                <w:szCs w:val="20"/>
                <w:color w:val="auto"/>
              </w:rPr>
            </w:pPr>
          </w:p>
        </w:tc>
      </w:tr>
      <w:tr>
        <w:trPr>
          <w:trHeight w:val="425"/>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Signature</w:t>
            </w:r>
          </w:p>
        </w:tc>
        <w:tc>
          <w:tcPr>
            <w:tcW w:w="3300" w:type="dxa"/>
            <w:vAlign w:val="bottom"/>
          </w:tcPr>
          <w:p>
            <w:pPr>
              <w:spacing w:after="0"/>
              <w:rPr>
                <w:sz w:val="20"/>
                <w:szCs w:val="20"/>
                <w:color w:val="auto"/>
              </w:rPr>
            </w:pPr>
          </w:p>
        </w:tc>
      </w:tr>
      <w:tr>
        <w:trPr>
          <w:trHeight w:val="593"/>
        </w:trPr>
        <w:tc>
          <w:tcPr>
            <w:tcW w:w="400" w:type="dxa"/>
            <w:vAlign w:val="bottom"/>
          </w:tcPr>
          <w:p>
            <w:pPr>
              <w:spacing w:after="0"/>
              <w:rPr>
                <w:sz w:val="24"/>
                <w:szCs w:val="24"/>
                <w:color w:val="auto"/>
              </w:rPr>
            </w:pPr>
          </w:p>
        </w:tc>
        <w:tc>
          <w:tcPr>
            <w:tcW w:w="7720" w:type="dxa"/>
            <w:vAlign w:val="bottom"/>
            <w:gridSpan w:val="3"/>
          </w:tcPr>
          <w:p>
            <w:pPr>
              <w:jc w:val="right"/>
              <w:ind w:right="2230"/>
              <w:spacing w:after="0"/>
              <w:rPr>
                <w:sz w:val="20"/>
                <w:szCs w:val="20"/>
                <w:color w:val="auto"/>
              </w:rPr>
            </w:pPr>
            <w:r>
              <w:rPr>
                <w:rFonts w:ascii="Arial" w:cs="Arial" w:eastAsia="Arial" w:hAnsi="Arial"/>
                <w:sz w:val="18"/>
                <w:szCs w:val="18"/>
                <w:color w:val="auto"/>
              </w:rPr>
              <w:t>22</w:t>
            </w:r>
          </w:p>
        </w:tc>
        <w:tc>
          <w:tcPr>
            <w:tcW w:w="3300" w:type="dxa"/>
            <w:vAlign w:val="bottom"/>
          </w:tcPr>
          <w:p>
            <w:pPr>
              <w:spacing w:after="0"/>
              <w:rPr>
                <w:sz w:val="24"/>
                <w:szCs w:val="24"/>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CERTIFICATE CONCERNING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PROPRIETARY INFORMATION AND COMPANY INVENTIONS</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document is to certify that I have returned all property of Transdel Pharmaceuticals, Inc. (the “Company”), including, without limitation, (a) all source code, books, manuals, records, models, drawings, reports, notes, contracts, lists, blueprints, and other documents or materials and all copies thereof, (b) all equipment furnished to or prepared by me in the course of or incident to my employment, and (c) all written and tangible materials containing Proprietary Information in my possession.</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 further certify that I have reviewed the Employee Proprietary Information and Invention Assignment Agreement (the “Agreement”) signed by me and that I have complied with and will continue to comply with all of its terms, including, without limitation, (i) the disclosure of any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and (ii) the preservation as confidential of all Proprietary Information pertaining to the Company. This certificate in no way limits my responsibilities or the Company’s rights under the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1020" w:type="dxa"/>
            <w:vAlign w:val="bottom"/>
            <w:gridSpan w:val="4"/>
          </w:tcPr>
          <w:p>
            <w:pPr>
              <w:ind w:left="260"/>
              <w:spacing w:after="0"/>
              <w:rPr>
                <w:sz w:val="20"/>
                <w:szCs w:val="20"/>
                <w:color w:val="auto"/>
              </w:rPr>
            </w:pPr>
            <w:r>
              <w:rPr>
                <w:rFonts w:ascii="Arial" w:cs="Arial" w:eastAsia="Arial" w:hAnsi="Arial"/>
                <w:sz w:val="18"/>
                <w:szCs w:val="18"/>
                <w:color w:val="auto"/>
                <w:w w:val="99"/>
              </w:rPr>
              <w:t>On termination of my employment with the Company, I will be employed by __________________________________ in the position of</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w w:val="93"/>
              </w:rPr>
              <w:t>_____________________________.</w:t>
            </w: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6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Andrew R. Boll</w:t>
            </w:r>
          </w:p>
        </w:tc>
      </w:tr>
      <w:tr>
        <w:trPr>
          <w:trHeight w:val="230"/>
        </w:trPr>
        <w:tc>
          <w:tcPr>
            <w:tcW w:w="40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Name</w:t>
            </w:r>
          </w:p>
        </w:tc>
        <w:tc>
          <w:tcPr>
            <w:tcW w:w="3300" w:type="dxa"/>
            <w:vAlign w:val="bottom"/>
          </w:tcPr>
          <w:p>
            <w:pPr>
              <w:spacing w:after="0"/>
              <w:rPr>
                <w:sz w:val="20"/>
                <w:szCs w:val="20"/>
                <w:color w:val="auto"/>
              </w:rPr>
            </w:pPr>
          </w:p>
        </w:tc>
      </w:tr>
      <w:tr>
        <w:trPr>
          <w:trHeight w:val="425"/>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20" w:type="dxa"/>
            <w:vAlign w:val="bottom"/>
            <w:tcBorders>
              <w:bottom w:val="single" w:sz="8" w:color="auto"/>
            </w:tcBorders>
            <w:gridSpan w:val="2"/>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Employee Signature</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10.6</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pacing w:after="0" w:line="25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February 15, 2012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between Transdel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Joachim P.H. Schupp, M.D. (the “</w:t>
      </w:r>
      <w:r>
        <w:rPr>
          <w:rFonts w:ascii="Arial" w:cs="Arial" w:eastAsia="Arial" w:hAnsi="Arial"/>
          <w:sz w:val="18"/>
          <w:szCs w:val="18"/>
          <w:u w:val="single" w:color="auto"/>
          <w:color w:val="auto"/>
        </w:rPr>
        <w:t>Executive</w:t>
      </w:r>
      <w:r>
        <w:rPr>
          <w:rFonts w:ascii="Arial" w:cs="Arial" w:eastAsia="Arial" w:hAnsi="Arial"/>
          <w:sz w:val="18"/>
          <w:szCs w:val="18"/>
          <w:color w:val="auto"/>
        </w:rPr>
        <w:t>”). Unless otherwise specified, capitalized terms used in this Agreement are defined in Section 21.</w:t>
      </w:r>
    </w:p>
    <w:p>
      <w:pPr>
        <w:spacing w:after="0" w:line="207" w:lineRule="exact"/>
        <w:rPr>
          <w:sz w:val="20"/>
          <w:szCs w:val="20"/>
          <w:color w:val="auto"/>
        </w:rPr>
      </w:pPr>
    </w:p>
    <w:p>
      <w:pPr>
        <w:ind w:right="220" w:firstLine="8"/>
        <w:spacing w:after="0" w:line="259" w:lineRule="auto"/>
        <w:tabs>
          <w:tab w:leader="none" w:pos="756"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Term of Employment</w:t>
      </w:r>
      <w:r>
        <w:rPr>
          <w:rFonts w:ascii="Arial" w:cs="Arial" w:eastAsia="Arial" w:hAnsi="Arial"/>
          <w:sz w:val="18"/>
          <w:szCs w:val="18"/>
          <w:color w:val="auto"/>
        </w:rPr>
        <w:t>. The Company hereby agrees to employ Executive, and Executive hereby agrees to be employed by the Company,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subject to the conditions set forth in this Agreement. The initial period of Executive’s employment under this Agreement shall begin as of the Effective Date and shall continue until the fourth anniversary of the Effective Date, unless sooner terminated in accordance with Section 4 or extended by mutual written agreement of the parties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760" w:hanging="752"/>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Duties and Responsibilities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40" w:right="40" w:hanging="8"/>
        <w:spacing w:after="0" w:line="302" w:lineRule="auto"/>
        <w:tabs>
          <w:tab w:leader="none" w:pos="116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During the Term, Executive shall serve as the Company’s Chief Medical Officer, and shall perform the customary duties of this position, and such other duties as may be reasonably assigned to Executive by the Board, and shall exercise such supervision and powers over and with regard to the business of the Company customarily associated with each such position. Executive shall be based in the Company’s principal executive offices in San Diego, California, although the parties understand that reasonable travel shall be required in the performance of Executive’s duties under this Agreement.</w:t>
      </w:r>
    </w:p>
    <w:p>
      <w:pPr>
        <w:spacing w:after="0" w:line="181" w:lineRule="exact"/>
        <w:rPr>
          <w:rFonts w:ascii="Arial" w:cs="Arial" w:eastAsia="Arial" w:hAnsi="Arial"/>
          <w:sz w:val="16"/>
          <w:szCs w:val="16"/>
          <w:color w:val="auto"/>
        </w:rPr>
      </w:pPr>
    </w:p>
    <w:p>
      <w:pPr>
        <w:ind w:left="340" w:right="60" w:hanging="8"/>
        <w:spacing w:after="0" w:line="273" w:lineRule="auto"/>
        <w:tabs>
          <w:tab w:leader="none" w:pos="117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Executive shall devote at least forty (40) hours each week to the business of the Company, and shall perform Executive’s duties faithfully and in compliance with the law. Executive will not, during the term of this Agreement, (i) accept any other employment, or (ii) engage, directly or indirectly, in any other business or consulting activity (whether or not pursued for pecuniary advantage) that interferes with Executive’s duties and responsibilities hereunder or create a conflict of interest with the Company, without the prior consent of the Board (which shall not be unreasonably withheld). It shall not be a violation of this Agreement for Executive to serve on civic or charitable boards or committees, deliver lectures, fulfill speaking engagements or teach at educational institutions and manage personal investments.</w:t>
      </w:r>
    </w:p>
    <w:p>
      <w:pPr>
        <w:spacing w:after="0" w:line="205" w:lineRule="exact"/>
        <w:rPr>
          <w:rFonts w:ascii="Arial" w:cs="Arial" w:eastAsia="Arial" w:hAnsi="Arial"/>
          <w:sz w:val="17"/>
          <w:szCs w:val="17"/>
          <w:color w:val="auto"/>
        </w:rPr>
      </w:pPr>
    </w:p>
    <w:p>
      <w:pPr>
        <w:ind w:left="340" w:right="80" w:hanging="8"/>
        <w:spacing w:after="0" w:line="286" w:lineRule="auto"/>
        <w:tabs>
          <w:tab w:leader="none" w:pos="116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Executive represents and warrants that Executive’s execution of this Agreement, Executive’s employment with the Company, and the 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192" w:lineRule="exact"/>
        <w:rPr>
          <w:rFonts w:ascii="Arial" w:cs="Arial" w:eastAsia="Arial" w:hAnsi="Arial"/>
          <w:sz w:val="17"/>
          <w:szCs w:val="17"/>
          <w:color w:val="auto"/>
        </w:rPr>
      </w:pPr>
    </w:p>
    <w:p>
      <w:pPr>
        <w:ind w:left="340" w:right="80" w:hanging="8"/>
        <w:spacing w:after="0" w:line="264" w:lineRule="auto"/>
        <w:tabs>
          <w:tab w:leader="none" w:pos="117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Executive’s employment with the Company terminates for any reason, Executive shall immediately resign all positions that Executive then holds with the Company or any of its Affiliates. If Executive fails to so resign, the Board shall thereupon have the right to remove Executive from all such positions without further action or notice.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ind w:left="752" w:hanging="752"/>
        <w:spacing w:after="0"/>
        <w:tabs>
          <w:tab w:leader="none" w:pos="752"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right="120" w:hanging="8"/>
        <w:spacing w:after="0" w:line="286"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During the Term, Executive’s annual base salary (“</w:t>
      </w:r>
      <w:r>
        <w:rPr>
          <w:rFonts w:ascii="Arial" w:cs="Arial" w:eastAsia="Arial" w:hAnsi="Arial"/>
          <w:sz w:val="17"/>
          <w:szCs w:val="17"/>
          <w:u w:val="single" w:color="auto"/>
          <w:color w:val="auto"/>
        </w:rPr>
        <w:t>Base Salary</w:t>
      </w:r>
      <w:r>
        <w:rPr>
          <w:rFonts w:ascii="Arial" w:cs="Arial" w:eastAsia="Arial" w:hAnsi="Arial"/>
          <w:sz w:val="17"/>
          <w:szCs w:val="17"/>
          <w:color w:val="auto"/>
        </w:rPr>
        <w:t>”) shall be $204,000, subject to review at least annually and may</w:t>
      </w:r>
      <w:r>
        <w:rPr>
          <w:rFonts w:ascii="Arial" w:cs="Arial" w:eastAsia="Arial" w:hAnsi="Arial"/>
          <w:sz w:val="17"/>
          <w:szCs w:val="17"/>
          <w:i w:val="1"/>
          <w:iCs w:val="1"/>
          <w:color w:val="auto"/>
        </w:rPr>
        <w:t xml:space="preserve"> </w:t>
      </w:r>
      <w:r>
        <w:rPr>
          <w:rFonts w:ascii="Arial" w:cs="Arial" w:eastAsia="Arial" w:hAnsi="Arial"/>
          <w:sz w:val="17"/>
          <w:szCs w:val="17"/>
          <w:color w:val="auto"/>
        </w:rPr>
        <w:t>be increased (but not decreased) by the Committee in its sole discretion. Notwithstanding the foregoing, Executive’s Base Salary may be decreased in accordance with a uniform reduction in base salaries applicable to all senior executives of the Company.</w:t>
      </w:r>
    </w:p>
    <w:p>
      <w:pPr>
        <w:spacing w:after="0" w:line="192" w:lineRule="exact"/>
        <w:rPr>
          <w:rFonts w:ascii="Arial" w:cs="Arial" w:eastAsia="Arial" w:hAnsi="Arial"/>
          <w:sz w:val="17"/>
          <w:szCs w:val="17"/>
          <w:color w:val="auto"/>
        </w:rPr>
      </w:pPr>
    </w:p>
    <w:p>
      <w:pPr>
        <w:ind w:left="1152" w:hanging="828"/>
        <w:spacing w:after="0"/>
        <w:tabs>
          <w:tab w:leader="none" w:pos="1152"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452" w:hanging="253"/>
        <w:spacing w:after="0" w:line="297" w:lineRule="auto"/>
        <w:tabs>
          <w:tab w:leader="none" w:pos="1452" w:val="left"/>
        </w:tabs>
        <w:numPr>
          <w:ilvl w:val="2"/>
          <w:numId w:val="108"/>
        </w:numPr>
        <w:rPr>
          <w:rFonts w:ascii="Arial" w:cs="Arial" w:eastAsia="Arial" w:hAnsi="Arial"/>
          <w:sz w:val="16"/>
          <w:szCs w:val="16"/>
          <w:color w:val="auto"/>
        </w:rPr>
      </w:pPr>
      <w:r>
        <w:rPr>
          <w:rFonts w:ascii="Arial" w:cs="Arial" w:eastAsia="Arial" w:hAnsi="Arial"/>
          <w:sz w:val="16"/>
          <w:szCs w:val="16"/>
          <w:color w:val="auto"/>
        </w:rPr>
        <w:t>Concurrent with the execution of this Agreement, the Board shall approve and document the grant to Executive of a non-qualified stock option to purchase 3,000,000 shares of the Company’s common stock (the “</w:t>
      </w:r>
      <w:r>
        <w:rPr>
          <w:rFonts w:ascii="Arial" w:cs="Arial" w:eastAsia="Arial" w:hAnsi="Arial"/>
          <w:sz w:val="16"/>
          <w:szCs w:val="16"/>
          <w:u w:val="single" w:color="auto"/>
          <w:color w:val="auto"/>
        </w:rPr>
        <w:t>Option</w:t>
      </w:r>
      <w:r>
        <w:rPr>
          <w:rFonts w:ascii="Arial" w:cs="Arial" w:eastAsia="Arial" w:hAnsi="Arial"/>
          <w:sz w:val="16"/>
          <w:szCs w:val="16"/>
          <w:color w:val="auto"/>
        </w:rPr>
        <w:t>”) on the date that this Agreement is entered into (the “</w:t>
      </w:r>
      <w:r>
        <w:rPr>
          <w:rFonts w:ascii="Arial" w:cs="Arial" w:eastAsia="Arial" w:hAnsi="Arial"/>
          <w:sz w:val="16"/>
          <w:szCs w:val="16"/>
          <w:u w:val="single" w:color="auto"/>
          <w:color w:val="auto"/>
        </w:rPr>
        <w:t>Date of Grant</w:t>
      </w:r>
      <w:r>
        <w:rPr>
          <w:rFonts w:ascii="Arial" w:cs="Arial" w:eastAsia="Arial" w:hAnsi="Arial"/>
          <w:sz w:val="16"/>
          <w:szCs w:val="16"/>
          <w:color w:val="auto"/>
        </w:rPr>
        <w:t>”), pursuant to the terms and conditions of the Company’s 2007 Stock Incentive and Awards Plan, as may be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and as provided in the Option Agreement attached hereto as </w:t>
      </w:r>
      <w:r>
        <w:rPr>
          <w:rFonts w:ascii="Arial" w:cs="Arial" w:eastAsia="Arial" w:hAnsi="Arial"/>
          <w:sz w:val="16"/>
          <w:szCs w:val="16"/>
          <w:i w:val="1"/>
          <w:iCs w:val="1"/>
          <w:color w:val="auto"/>
        </w:rPr>
        <w:t>Exhibit A</w:t>
      </w:r>
      <w:r>
        <w:rPr>
          <w:rFonts w:ascii="Arial" w:cs="Arial" w:eastAsia="Arial" w:hAnsi="Arial"/>
          <w:sz w:val="16"/>
          <w:szCs w:val="16"/>
          <w:color w:val="auto"/>
        </w:rPr>
        <w:t>. The exercise price per share of the Option will be equal to the closing sale price of one share of the Company’s common stock on the Date of Grant.</w:t>
      </w:r>
    </w:p>
    <w:p>
      <w:pPr>
        <w:spacing w:after="0" w:line="185" w:lineRule="exact"/>
        <w:rPr>
          <w:rFonts w:ascii="Arial" w:cs="Arial" w:eastAsia="Arial" w:hAnsi="Arial"/>
          <w:sz w:val="16"/>
          <w:szCs w:val="16"/>
          <w:color w:val="auto"/>
        </w:rPr>
      </w:pPr>
    </w:p>
    <w:p>
      <w:pPr>
        <w:ind w:left="1452" w:hanging="303"/>
        <w:spacing w:after="0" w:line="277" w:lineRule="auto"/>
        <w:tabs>
          <w:tab w:leader="none" w:pos="145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Option shall vest contingent on Executive’s continued service as an employee, director or consultant of the Company, consistent with Exhibit A.</w:t>
      </w:r>
    </w:p>
    <w:p>
      <w:pPr>
        <w:spacing w:after="0" w:line="197" w:lineRule="exact"/>
        <w:rPr>
          <w:rFonts w:ascii="Arial" w:cs="Arial" w:eastAsia="Arial" w:hAnsi="Arial"/>
          <w:sz w:val="18"/>
          <w:szCs w:val="18"/>
          <w:color w:val="auto"/>
        </w:rPr>
      </w:pPr>
    </w:p>
    <w:p>
      <w:pPr>
        <w:jc w:val="both"/>
        <w:ind w:left="1452" w:hanging="353"/>
        <w:spacing w:after="0" w:line="264" w:lineRule="auto"/>
        <w:tabs>
          <w:tab w:leader="none" w:pos="145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 the event of a Change of Control, the vesting of the Option shall accelerate and all restrictions on exercise will lapse such that, immediately prior to the closing of the Change of Control, the Option shall be fully vested and exercisable with respect to all shares of Company common stock then subject to Exhibit A.</w:t>
      </w:r>
    </w:p>
    <w:p>
      <w:pPr>
        <w:spacing w:after="0" w:line="208" w:lineRule="exact"/>
        <w:rPr>
          <w:sz w:val="20"/>
          <w:szCs w:val="20"/>
          <w:color w:val="auto"/>
        </w:rPr>
      </w:pPr>
    </w:p>
    <w:p>
      <w:pPr>
        <w:ind w:left="652" w:right="160" w:firstLine="648"/>
        <w:spacing w:after="0" w:line="276"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 a change in ownership or control of the Company effected through a merger, consolidation or acquisition by any person or related group of persons (other than an acquisition by the Company or by a person or persons that directly or indirectly controls, is controlled by, or is under common control with, the Company, including DermaStar International, LLC) of beneficial ownership (within the meaning of Rule 13d-3 of the Securities Exchange Act of 1934) of securities possessing more than fifty percent (50%) of the total combined voting power of the outstanding securities of the Company.</w:t>
      </w:r>
    </w:p>
    <w:p>
      <w:pPr>
        <w:spacing w:after="0" w:line="200" w:lineRule="exact"/>
        <w:rPr>
          <w:sz w:val="20"/>
          <w:szCs w:val="20"/>
          <w:color w:val="auto"/>
        </w:rPr>
      </w:pPr>
    </w:p>
    <w:p>
      <w:pPr>
        <w:ind w:left="1452" w:right="20" w:hanging="343"/>
        <w:spacing w:after="0" w:line="277" w:lineRule="auto"/>
        <w:tabs>
          <w:tab w:leader="none" w:pos="14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further described in the Option Agreement, if the Company terminates the Executive’s employment other than for Cause, Executive shall be entitled to exercise the portion of the Option that was vested as of the date of termination.</w:t>
      </w:r>
    </w:p>
    <w:p>
      <w:pPr>
        <w:spacing w:after="0" w:line="197" w:lineRule="exact"/>
        <w:rPr>
          <w:rFonts w:ascii="Arial" w:cs="Arial" w:eastAsia="Arial" w:hAnsi="Arial"/>
          <w:sz w:val="18"/>
          <w:szCs w:val="18"/>
          <w:color w:val="auto"/>
        </w:rPr>
      </w:pPr>
    </w:p>
    <w:p>
      <w:pPr>
        <w:jc w:val="both"/>
        <w:ind w:left="1452" w:hanging="293"/>
        <w:spacing w:after="0" w:line="255" w:lineRule="auto"/>
        <w:tabs>
          <w:tab w:leader="none" w:pos="14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Executive hereby covenants and agrees that Executive shall not sell more than five percent (5%) of the shares of common stock acquired by Executive upon exercise of the Option during any single month without the express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Executive shall be permitted to transfer such common stock to members of Executive’s immediate family or to a trust the beneficiaries of which are exclusively Executive and/or a member or members of Executive’s immediate family,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prior to any such transfer, each transferee shall execute an agreement pursuant to which each transferee shall agree to receive and hold such securities subject to the provisions of this Section 3(b)(v).</w:t>
      </w:r>
    </w:p>
    <w:p>
      <w:pPr>
        <w:spacing w:after="0" w:line="3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130" w:name="page131"/>
    <w:bookmarkEnd w:id="130"/>
    <w:p>
      <w:pPr>
        <w:ind w:left="332" w:right="200" w:hanging="8"/>
        <w:spacing w:after="0" w:line="312" w:lineRule="auto"/>
        <w:tabs>
          <w:tab w:leader="none" w:pos="1153" w:val="left"/>
        </w:tabs>
        <w:numPr>
          <w:ilvl w:val="1"/>
          <w:numId w:val="110"/>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During the Term, Executive shall be eligible to participate in all of the Company’s employee benefit plans as in effect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(if any) and subject to the terms and conditions thereof, consistent with an employee of Executive’s position. Executive acknowledges and agrees that the Company currently offers no employee benefits; however, the Company intends to offer such employee benefits in the near future.</w:t>
      </w:r>
    </w:p>
    <w:p>
      <w:pPr>
        <w:spacing w:after="0" w:line="173" w:lineRule="exact"/>
        <w:rPr>
          <w:rFonts w:ascii="Arial" w:cs="Arial" w:eastAsia="Arial" w:hAnsi="Arial"/>
          <w:sz w:val="16"/>
          <w:szCs w:val="16"/>
          <w:color w:val="auto"/>
        </w:rPr>
      </w:pPr>
    </w:p>
    <w:p>
      <w:pPr>
        <w:ind w:left="332" w:right="240" w:hanging="8"/>
        <w:spacing w:after="0" w:line="259" w:lineRule="auto"/>
        <w:tabs>
          <w:tab w:leader="none" w:pos="1163"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The Company shall reimburse Executive for all reasonable travel and other business expenses incurred by Executive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Executive’s duties to the Company under this Agreement, provided that such expenses are incurred for business reasons and Executive has timely provided to the Company, in form and substance reasonably satisfactory to the Company, appropriate documentation evidencing such expenses.</w:t>
      </w:r>
    </w:p>
    <w:p>
      <w:pPr>
        <w:spacing w:after="0" w:line="213" w:lineRule="exact"/>
        <w:rPr>
          <w:rFonts w:ascii="Arial" w:cs="Arial" w:eastAsia="Arial" w:hAnsi="Arial"/>
          <w:sz w:val="18"/>
          <w:szCs w:val="18"/>
          <w:color w:val="auto"/>
        </w:rPr>
      </w:pPr>
    </w:p>
    <w:p>
      <w:pPr>
        <w:ind w:left="332" w:hanging="8"/>
        <w:spacing w:after="0" w:line="264" w:lineRule="auto"/>
        <w:tabs>
          <w:tab w:leader="none" w:pos="1153"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Notwithstanding anything to the contrary in this Agreement, all incentive-based compensation payable to Executive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clawback policy adopted by the Company from time to time, including but not limited to any such clawback policies adopted in accordance with the Dodd-Frank Wall Street Reform and Consumer Protection Act.</w:t>
      </w:r>
    </w:p>
    <w:p>
      <w:pPr>
        <w:spacing w:after="0" w:line="208" w:lineRule="exact"/>
        <w:rPr>
          <w:rFonts w:ascii="Arial" w:cs="Arial" w:eastAsia="Arial" w:hAnsi="Arial"/>
          <w:sz w:val="18"/>
          <w:szCs w:val="18"/>
          <w:color w:val="auto"/>
        </w:rPr>
      </w:pPr>
    </w:p>
    <w:p>
      <w:pPr>
        <w:ind w:left="752" w:hanging="752"/>
        <w:spacing w:after="0"/>
        <w:tabs>
          <w:tab w:leader="none" w:pos="752"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right="140" w:hanging="8"/>
        <w:spacing w:after="0" w:line="255" w:lineRule="auto"/>
        <w:tabs>
          <w:tab w:leader="none" w:pos="115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employment of Executive shall be “at-will” at all times. The Company may terminate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the Company at any time, for any reason or no reason at all, notwithstanding anything to the contrary contained in or arising from any statements, policies or practices of the Company relating to the employment, discipline or termination of its employees. The Company may terminate Executive’s employment for Cause without any advance notice. The Company may terminate Executive’s employment at any time without Cause upon sixty (60) days’ prior written notice of its intention to terminate Executive’s employment. During such notice period Executive shall continue to diligently perform all of Executive’s duties hereunder.</w:t>
      </w:r>
    </w:p>
    <w:p>
      <w:pPr>
        <w:spacing w:after="0" w:line="220" w:lineRule="exact"/>
        <w:rPr>
          <w:rFonts w:ascii="Arial" w:cs="Arial" w:eastAsia="Arial" w:hAnsi="Arial"/>
          <w:sz w:val="18"/>
          <w:szCs w:val="18"/>
          <w:color w:val="auto"/>
        </w:rPr>
      </w:pPr>
    </w:p>
    <w:p>
      <w:pPr>
        <w:ind w:left="1152" w:hanging="828"/>
        <w:spacing w:after="0"/>
        <w:tabs>
          <w:tab w:leader="none" w:pos="1152"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upon Executive’s death.</w:t>
      </w:r>
    </w:p>
    <w:p>
      <w:pPr>
        <w:spacing w:after="0" w:line="252" w:lineRule="exact"/>
        <w:rPr>
          <w:rFonts w:ascii="Arial" w:cs="Arial" w:eastAsia="Arial" w:hAnsi="Arial"/>
          <w:sz w:val="18"/>
          <w:szCs w:val="18"/>
          <w:color w:val="auto"/>
        </w:rPr>
      </w:pPr>
    </w:p>
    <w:p>
      <w:pPr>
        <w:ind w:left="332" w:right="140" w:hanging="8"/>
        <w:spacing w:after="0" w:line="259" w:lineRule="auto"/>
        <w:tabs>
          <w:tab w:leader="none" w:pos="1153" w:val="left"/>
        </w:tabs>
        <w:numPr>
          <w:ilvl w:val="1"/>
          <w:numId w:val="111"/>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the Company determines in good faith that Executive is Disabled during the Term, the Company may give Executive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its intention to terminate Executive’s employment. In such event, Executive’s employment with the Company shall terminate effective on the 30th day after receipt of such notice by Executive if, within the 30 days after such receipt, Executive shall not have returned to full-time performance of Executive’s duties with or without a reasonable accommodation.</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31" w:name="page132"/>
    <w:bookmarkEnd w:id="131"/>
    <w:p>
      <w:pPr>
        <w:ind w:left="332" w:right="80" w:hanging="8"/>
        <w:spacing w:after="0" w:line="257" w:lineRule="auto"/>
        <w:tabs>
          <w:tab w:leader="none" w:pos="1163"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Termination by Executive</w:t>
      </w:r>
      <w:r>
        <w:rPr>
          <w:rFonts w:ascii="Arial" w:cs="Arial" w:eastAsia="Arial" w:hAnsi="Arial"/>
          <w:sz w:val="18"/>
          <w:szCs w:val="18"/>
          <w:color w:val="auto"/>
        </w:rPr>
        <w:t>. Executive may terminate employment with the Company at any time for any reason or no reason at all, upon sixty</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advance written notice. During such notice period Executive shall continue to diligently perform all of Executive’s duties hereunder. The Company shall have the option, in its sole discretion, to make Executive’s termination effective at any time prior to the end of such notice period as long as the Company pays Executive the Base Salary to which Executive is entitled up through the last day of the sixty (60) day notice period. Thereafter all obligations of the Company shall cease.</w:t>
      </w:r>
    </w:p>
    <w:p>
      <w:pPr>
        <w:spacing w:after="0" w:line="215" w:lineRule="exact"/>
        <w:rPr>
          <w:rFonts w:ascii="Arial" w:cs="Arial" w:eastAsia="Arial" w:hAnsi="Arial"/>
          <w:sz w:val="18"/>
          <w:szCs w:val="18"/>
          <w:color w:val="auto"/>
        </w:rPr>
      </w:pPr>
    </w:p>
    <w:p>
      <w:pPr>
        <w:ind w:left="-8" w:right="160" w:firstLine="8"/>
        <w:spacing w:after="0" w:line="308" w:lineRule="auto"/>
        <w:tabs>
          <w:tab w:leader="none" w:pos="748"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Compensation After Termination of Employment</w:t>
      </w:r>
      <w:r>
        <w:rPr>
          <w:rFonts w:ascii="Arial" w:cs="Arial" w:eastAsia="Arial" w:hAnsi="Arial"/>
          <w:sz w:val="17"/>
          <w:szCs w:val="17"/>
          <w:color w:val="auto"/>
        </w:rPr>
        <w:t>. Upon termination of Executive’s employment under this Agreement during the Term,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(or such payee as Executive designates in writing or Executive’s estate) shall be entitled to receive the following compensation:</w:t>
      </w:r>
    </w:p>
    <w:p>
      <w:pPr>
        <w:spacing w:after="0" w:line="173" w:lineRule="exact"/>
        <w:rPr>
          <w:rFonts w:ascii="Arial" w:cs="Arial" w:eastAsia="Arial" w:hAnsi="Arial"/>
          <w:sz w:val="17"/>
          <w:szCs w:val="17"/>
          <w:color w:val="auto"/>
        </w:rPr>
      </w:pPr>
    </w:p>
    <w:p>
      <w:pPr>
        <w:ind w:left="332" w:right="100" w:hanging="8"/>
        <w:spacing w:after="0" w:line="277" w:lineRule="auto"/>
        <w:tabs>
          <w:tab w:leader="none" w:pos="1153"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Base Salary and Accrued but Unpaid Expenses and Vacation</w:t>
      </w:r>
      <w:r>
        <w:rPr>
          <w:rFonts w:ascii="Arial" w:cs="Arial" w:eastAsia="Arial" w:hAnsi="Arial"/>
          <w:sz w:val="18"/>
          <w:szCs w:val="18"/>
          <w:color w:val="auto"/>
        </w:rPr>
        <w:t>. The Company shall pay Executive any Base Salary for services 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termination and any accrued but unpaid expenses required to be reimbursed under this Agreement.</w:t>
      </w:r>
    </w:p>
    <w:p>
      <w:pPr>
        <w:spacing w:after="0" w:line="197" w:lineRule="exact"/>
        <w:rPr>
          <w:rFonts w:ascii="Arial" w:cs="Arial" w:eastAsia="Arial" w:hAnsi="Arial"/>
          <w:sz w:val="18"/>
          <w:szCs w:val="18"/>
          <w:color w:val="auto"/>
        </w:rPr>
      </w:pPr>
    </w:p>
    <w:p>
      <w:pPr>
        <w:ind w:left="1152" w:hanging="828"/>
        <w:spacing w:after="0"/>
        <w:tabs>
          <w:tab w:leader="none" w:pos="1152"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Other Compensation and Benefits</w:t>
      </w:r>
      <w:r>
        <w:rPr>
          <w:rFonts w:ascii="Arial" w:cs="Arial" w:eastAsia="Arial" w:hAnsi="Arial"/>
          <w:sz w:val="18"/>
          <w:szCs w:val="18"/>
          <w:color w:val="auto"/>
        </w:rPr>
        <w:t>. Except as otherwise provided under this Agreement,</w:t>
      </w:r>
    </w:p>
    <w:p>
      <w:pPr>
        <w:spacing w:after="0" w:line="252" w:lineRule="exact"/>
        <w:rPr>
          <w:rFonts w:ascii="Arial" w:cs="Arial" w:eastAsia="Arial" w:hAnsi="Arial"/>
          <w:sz w:val="18"/>
          <w:szCs w:val="18"/>
          <w:color w:val="auto"/>
        </w:rPr>
      </w:pPr>
    </w:p>
    <w:p>
      <w:pPr>
        <w:jc w:val="both"/>
        <w:ind w:left="1452" w:hanging="253"/>
        <w:spacing w:after="0" w:line="264" w:lineRule="auto"/>
        <w:tabs>
          <w:tab w:leader="none" w:pos="14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any other compensation or benefits (including retirement or deferred compensation benefits) to which Executive may be entitled at the time of termination shall be determined and paid in accordance with the terms of such plans, policies, and arrangements providing such compensation or benefits; and</w:t>
      </w:r>
    </w:p>
    <w:p>
      <w:pPr>
        <w:spacing w:after="0" w:line="208" w:lineRule="exact"/>
        <w:rPr>
          <w:rFonts w:ascii="Arial" w:cs="Arial" w:eastAsia="Arial" w:hAnsi="Arial"/>
          <w:sz w:val="18"/>
          <w:szCs w:val="18"/>
          <w:color w:val="auto"/>
        </w:rPr>
      </w:pPr>
    </w:p>
    <w:p>
      <w:pPr>
        <w:ind w:left="1452" w:hanging="303"/>
        <w:spacing w:after="0" w:line="277" w:lineRule="auto"/>
        <w:tabs>
          <w:tab w:leader="none" w:pos="14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Executive shall have no right to receive any other compensation, or to participate in any other plan, arrangement, or benefit, with respect to future periods after such termination or resignation.</w:t>
      </w:r>
    </w:p>
    <w:p>
      <w:pPr>
        <w:spacing w:after="0" w:line="197" w:lineRule="exact"/>
        <w:rPr>
          <w:rFonts w:ascii="Arial" w:cs="Arial" w:eastAsia="Arial" w:hAnsi="Arial"/>
          <w:sz w:val="18"/>
          <w:szCs w:val="18"/>
          <w:color w:val="auto"/>
        </w:rPr>
      </w:pPr>
    </w:p>
    <w:p>
      <w:pPr>
        <w:ind w:left="-8" w:right="520" w:firstLine="8"/>
        <w:spacing w:after="0" w:line="277" w:lineRule="auto"/>
        <w:tabs>
          <w:tab w:leader="none" w:pos="748"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expiration or termination of the Term shall not impair the rights or obligations of any party to this Agreement which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under this Agreement prior to such expiration.</w:t>
      </w:r>
    </w:p>
    <w:p>
      <w:pPr>
        <w:spacing w:after="0" w:line="197" w:lineRule="exact"/>
        <w:rPr>
          <w:rFonts w:ascii="Arial" w:cs="Arial" w:eastAsia="Arial" w:hAnsi="Arial"/>
          <w:sz w:val="18"/>
          <w:szCs w:val="18"/>
          <w:color w:val="auto"/>
        </w:rPr>
      </w:pPr>
    </w:p>
    <w:p>
      <w:pPr>
        <w:ind w:left="752" w:hanging="752"/>
        <w:spacing w:after="0"/>
        <w:tabs>
          <w:tab w:leader="none" w:pos="752"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32" w:right="220" w:hanging="8"/>
        <w:spacing w:after="0" w:line="277" w:lineRule="auto"/>
        <w:tabs>
          <w:tab w:leader="none" w:pos="1153"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Proprietary Information and Invention Assignment</w:t>
      </w:r>
      <w:r>
        <w:rPr>
          <w:rFonts w:ascii="Arial" w:cs="Arial" w:eastAsia="Arial" w:hAnsi="Arial"/>
          <w:sz w:val="18"/>
          <w:szCs w:val="18"/>
          <w:color w:val="auto"/>
        </w:rPr>
        <w:t>. As a condition of Executive’s employment, shall enter into the Proprietary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Invention Assignment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Proprietary Information Agreement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32" w:right="120" w:hanging="8"/>
        <w:spacing w:after="0" w:line="255" w:lineRule="auto"/>
        <w:tabs>
          <w:tab w:leader="none" w:pos="1163"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No Conflict of Interest</w:t>
      </w:r>
      <w:r>
        <w:rPr>
          <w:rFonts w:ascii="Arial" w:cs="Arial" w:eastAsia="Arial" w:hAnsi="Arial"/>
          <w:sz w:val="18"/>
          <w:szCs w:val="18"/>
          <w:color w:val="auto"/>
        </w:rPr>
        <w:t>. During the Term, Executive shall not engage in any work, paid or unpaid, that creates an actual conflict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If the Company reasonably determines such a conflict exists during the Term, the Company may ask Executive to choose to discontinue the other work or resign employment with the Company. In addition, Executive agrees not to refer any client or potential client of the Company to competitors of the Company, without obtaining Company’s prior written consent, during the Term.</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32" w:name="page133"/>
    <w:bookmarkEnd w:id="132"/>
    <w:p>
      <w:pPr>
        <w:ind w:left="8" w:right="60" w:hanging="8"/>
        <w:spacing w:after="0" w:line="273" w:lineRule="auto"/>
        <w:tabs>
          <w:tab w:leader="none" w:pos="828"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Non-Solicitation</w:t>
      </w:r>
      <w:r>
        <w:rPr>
          <w:rFonts w:ascii="Arial" w:cs="Arial" w:eastAsia="Arial" w:hAnsi="Arial"/>
          <w:sz w:val="17"/>
          <w:szCs w:val="17"/>
          <w:color w:val="auto"/>
        </w:rPr>
        <w:t>. Executive understands and agrees that significant information regarding the Company’s employees and customers is treated</w:t>
      </w:r>
      <w:r>
        <w:rPr>
          <w:rFonts w:ascii="Arial" w:cs="Arial" w:eastAsia="Arial" w:hAnsi="Arial"/>
          <w:sz w:val="17"/>
          <w:szCs w:val="17"/>
          <w:i w:val="1"/>
          <w:iCs w:val="1"/>
          <w:color w:val="auto"/>
        </w:rPr>
        <w:t xml:space="preserve"> </w:t>
      </w:r>
      <w:r>
        <w:rPr>
          <w:rFonts w:ascii="Arial" w:cs="Arial" w:eastAsia="Arial" w:hAnsi="Arial"/>
          <w:sz w:val="17"/>
          <w:szCs w:val="17"/>
          <w:color w:val="auto"/>
        </w:rPr>
        <w:t>as confidential and constitutes Proprietary Information (as that term is defined in the Proprietary Information Agreement). As such, during the Term and for a period of two years thereafter, Executive agrees not to, directly or indirectly, separately or in association with others, use any Proprietary Information to interfere with, impair, disrupt or damage the Company’s relationship with any of its customers or prospective customers. During the Term and for a period of two years thereafter, Executive further agrees not to, directly or indirectly, separately or in association with others, damage the Company’s relationships with its employees by soliciting such employees to leave the employ of the Company.</w:t>
      </w:r>
    </w:p>
    <w:p>
      <w:pPr>
        <w:spacing w:after="0" w:line="205" w:lineRule="exact"/>
        <w:rPr>
          <w:rFonts w:ascii="Arial" w:cs="Arial" w:eastAsia="Arial" w:hAnsi="Arial"/>
          <w:sz w:val="17"/>
          <w:szCs w:val="17"/>
          <w:color w:val="auto"/>
        </w:rPr>
      </w:pPr>
    </w:p>
    <w:p>
      <w:pPr>
        <w:jc w:val="both"/>
        <w:ind w:left="8" w:right="260" w:hanging="8"/>
        <w:spacing w:after="0" w:line="286" w:lineRule="auto"/>
        <w:tabs>
          <w:tab w:leader="none" w:pos="839"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Non-Disparagement. </w:t>
      </w:r>
      <w:r>
        <w:rPr>
          <w:rFonts w:ascii="Arial" w:cs="Arial" w:eastAsia="Arial" w:hAnsi="Arial"/>
          <w:sz w:val="17"/>
          <w:szCs w:val="17"/>
          <w:color w:val="auto"/>
        </w:rPr>
        <w:t>During and after the Term, Executive shall not make any voluntary statements, written or oral, or cause or encourage</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to make any such statements that defame, disparage or in any way criticize the personal and/or business reputations, practices or conduct of the Company, as well as the Company’s employees, officers, directors, agents, successors and assigns.</w:t>
      </w:r>
    </w:p>
    <w:p>
      <w:pPr>
        <w:spacing w:after="0" w:line="192" w:lineRule="exact"/>
        <w:rPr>
          <w:rFonts w:ascii="Arial" w:cs="Arial" w:eastAsia="Arial" w:hAnsi="Arial"/>
          <w:sz w:val="17"/>
          <w:szCs w:val="17"/>
          <w:color w:val="auto"/>
        </w:rPr>
      </w:pPr>
    </w:p>
    <w:p>
      <w:pPr>
        <w:ind w:left="8" w:hanging="8"/>
        <w:spacing w:after="0" w:line="269" w:lineRule="auto"/>
        <w:tabs>
          <w:tab w:leader="none" w:pos="828"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Acknowledgment and Enforcement</w:t>
      </w:r>
      <w:r>
        <w:rPr>
          <w:rFonts w:ascii="Arial" w:cs="Arial" w:eastAsia="Arial" w:hAnsi="Arial"/>
          <w:sz w:val="17"/>
          <w:szCs w:val="17"/>
          <w:color w:val="auto"/>
        </w:rPr>
        <w:t>. Executive acknowledges and agrees that (i) the purpose of the foregoing covenants is to protect the</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trade secrets, and Proprietary Information of the Company; (ii) because of the nature of the business in which the Company is engaged and because of the nature of the Proprietary Information to which Executive has access, the Company would suffer irreparable harm and it would be impractical and excessively difficult to determine the actual damages of the Company in the event Executive breached any of the covenants of this Section 7 or the Proprietary Information Agreement; and (iii) remedies at law (such as monetary damages) for any breach of Executive’s obligations under this Section 7 and Proprietary Information Agreement would be inadequate. Executive therefore agrees and consents that if Executive commits any breach of the covenant under Section 7(b), the Company may demand all unpaid severance benefits shall be immediately forfeited as the Company’s sole remedy under this Agreement and at law, and (II) if Executive commits any breach of a covenant under this Section 7 or threatens to commit any such breach at any time, the Company shall have the right (in addition to, and not in lieu of, any other right or that may be available to it) to temporary and permanent injunctive relief from a court of competent jurisdiction, without posting any bond or other security and without the necessity of proof of actual damage.</w:t>
      </w:r>
    </w:p>
    <w:p>
      <w:pPr>
        <w:spacing w:after="0" w:line="209" w:lineRule="exact"/>
        <w:rPr>
          <w:rFonts w:ascii="Arial" w:cs="Arial" w:eastAsia="Arial" w:hAnsi="Arial"/>
          <w:sz w:val="17"/>
          <w:szCs w:val="17"/>
          <w:color w:val="auto"/>
        </w:rPr>
      </w:pPr>
    </w:p>
    <w:p>
      <w:pPr>
        <w:ind w:left="8" w:right="160" w:hanging="8"/>
        <w:spacing w:after="0" w:line="302" w:lineRule="auto"/>
        <w:tabs>
          <w:tab w:leader="none" w:pos="809"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Effect of Termination of Employment</w:t>
      </w:r>
      <w:r>
        <w:rPr>
          <w:rFonts w:ascii="Arial" w:cs="Arial" w:eastAsia="Arial" w:hAnsi="Arial"/>
          <w:sz w:val="16"/>
          <w:szCs w:val="16"/>
          <w:color w:val="auto"/>
        </w:rPr>
        <w:t>. The period of Executive’s employment for purposes of determining the applicability of the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Section 7 of this Agreement shall include any period during which Executive is employed by the Company’s successors or assigns. Upon termination of employment, as defined herein and for whatever cause, Executive shall immediately deliver to the Company or its successors or assigns, all Company property, including without limitation all Proprietary Information (as defined in the Proprietary Information Agreement).</w:t>
      </w:r>
    </w:p>
    <w:p>
      <w:pPr>
        <w:spacing w:after="0" w:line="33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517" w:right="259" w:bottom="1440" w:gutter="0" w:footer="0" w:header="0"/>
        </w:sectPr>
      </w:pPr>
    </w:p>
    <w:bookmarkStart w:id="133" w:name="page134"/>
    <w:bookmarkEnd w:id="133"/>
    <w:p>
      <w:pPr>
        <w:ind w:right="120" w:firstLine="8"/>
        <w:spacing w:after="0" w:line="255" w:lineRule="auto"/>
        <w:tabs>
          <w:tab w:leader="none" w:pos="75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Cooperation Following Termination of Employment</w:t>
      </w:r>
      <w:r>
        <w:rPr>
          <w:rFonts w:ascii="Arial" w:cs="Arial" w:eastAsia="Arial" w:hAnsi="Arial"/>
          <w:sz w:val="18"/>
          <w:szCs w:val="18"/>
          <w:color w:val="auto"/>
        </w:rPr>
        <w:t>. Executive agrees that, for five years following termination of employment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assist and cooperate with the Company with regard to any matter or project in which Executive was involved during the Term, including but not limited to any litigation that may be pending or arise after such termination of employment. Further, Executive agrees to notify the Company at the earliest reasonable opportunity of any contact that is made by any third parties concerning any such matter or project. The Company shall not unreasonably request such cooperation of Executive and shall cooperate with Executive in scheduling any assistance by Executive taking into account and not interfering with Executive’s business and personal affairs and shall reasonably compensate Executive for any time spent or expenses associated with such cooperation and assistance.</w:t>
      </w:r>
    </w:p>
    <w:p>
      <w:pPr>
        <w:spacing w:after="0" w:line="216" w:lineRule="exact"/>
        <w:rPr>
          <w:rFonts w:ascii="Arial" w:cs="Arial" w:eastAsia="Arial" w:hAnsi="Arial"/>
          <w:sz w:val="18"/>
          <w:szCs w:val="18"/>
          <w:color w:val="auto"/>
        </w:rPr>
      </w:pPr>
    </w:p>
    <w:p>
      <w:pPr>
        <w:ind w:right="20" w:firstLine="8"/>
        <w:spacing w:after="0" w:line="277" w:lineRule="auto"/>
        <w:tabs>
          <w:tab w:leader="none" w:pos="75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Withholding of Taxes</w:t>
      </w:r>
      <w:r>
        <w:rPr>
          <w:rFonts w:ascii="Arial" w:cs="Arial" w:eastAsia="Arial" w:hAnsi="Arial"/>
          <w:sz w:val="18"/>
          <w:szCs w:val="18"/>
          <w:color w:val="auto"/>
        </w:rPr>
        <w:t>. The Company shall withhold from any compensation and benefits payable under this Agreement all applicable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local, or other taxes.</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84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Binding on Successors</w:t>
      </w:r>
      <w:r>
        <w:rPr>
          <w:rFonts w:ascii="Arial" w:cs="Arial" w:eastAsia="Arial" w:hAnsi="Arial"/>
          <w:sz w:val="18"/>
          <w:szCs w:val="18"/>
          <w:color w:val="auto"/>
        </w:rPr>
        <w:t>. This Agreement shall be binding upon and inure to the benefit of the Company, Executive and their respective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personnel and legal representatives, executors, administrators, heirs, distributees, devisees, and legatees, as applicable. The Company shall cause any successor to all or substantially all of its assets or business to assume this Agreement.</w:t>
      </w:r>
    </w:p>
    <w:p>
      <w:pPr>
        <w:spacing w:after="0" w:line="208" w:lineRule="exact"/>
        <w:rPr>
          <w:rFonts w:ascii="Arial" w:cs="Arial" w:eastAsia="Arial" w:hAnsi="Arial"/>
          <w:sz w:val="18"/>
          <w:szCs w:val="18"/>
          <w:color w:val="auto"/>
        </w:rPr>
      </w:pPr>
    </w:p>
    <w:p>
      <w:pPr>
        <w:ind w:right="80" w:firstLine="8"/>
        <w:spacing w:after="0" w:line="342" w:lineRule="auto"/>
        <w:tabs>
          <w:tab w:leader="none" w:pos="839"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Agreement is being made and executed in and is intended to be performed in the State of California, and shall be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construed, interpreted and enforced in accordance with the substantive laws of the State of California without regard to its conflict or choice of law rules.</w:t>
      </w:r>
    </w:p>
    <w:p>
      <w:pPr>
        <w:spacing w:after="0" w:line="150" w:lineRule="exact"/>
        <w:rPr>
          <w:rFonts w:ascii="Arial" w:cs="Arial" w:eastAsia="Arial" w:hAnsi="Arial"/>
          <w:sz w:val="16"/>
          <w:szCs w:val="16"/>
          <w:color w:val="auto"/>
        </w:rPr>
      </w:pPr>
    </w:p>
    <w:p>
      <w:pPr>
        <w:ind w:right="180" w:firstLine="8"/>
        <w:spacing w:after="0" w:line="264" w:lineRule="auto"/>
        <w:tabs>
          <w:tab w:leader="none" w:pos="84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provision of this Agreement, which shall remain in full force and effect. If any part of this Agreement is found to be unreasonable, then it may be amended by appropriate order of a court of competent jurisdiction to the extent deemed reasonable.</w:t>
      </w:r>
    </w:p>
    <w:p>
      <w:pPr>
        <w:spacing w:after="0" w:line="208" w:lineRule="exact"/>
        <w:rPr>
          <w:rFonts w:ascii="Arial" w:cs="Arial" w:eastAsia="Arial" w:hAnsi="Arial"/>
          <w:sz w:val="18"/>
          <w:szCs w:val="18"/>
          <w:color w:val="auto"/>
        </w:rPr>
      </w:pPr>
    </w:p>
    <w:p>
      <w:pPr>
        <w:ind w:firstLine="8"/>
        <w:spacing w:after="0" w:line="264" w:lineRule="auto"/>
        <w:tabs>
          <w:tab w:leader="none" w:pos="846"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notice, request, claim, demand, document and other communication under this Agreement to any party shall be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(or refusal of receipt) and shall be in writing and delivered personally or sent, by telex, telecopy, facsimile transmission, or certified or registered mail, postage prepaid,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addressed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1302 Waugh Drive, Suite 618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 77019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Mark L. Baum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at the home address most recently communicated by Executive to the Company in writing;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 at any other address as any party shall have specified by notice in writing to the other parties in accordance herewith.</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34" w:name="page135"/>
    <w:bookmarkEnd w:id="134"/>
    <w:p>
      <w:pPr>
        <w:ind w:right="40" w:firstLine="8"/>
        <w:spacing w:after="0" w:line="277" w:lineRule="auto"/>
        <w:tabs>
          <w:tab w:leader="none" w:pos="846"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Agreement. This Agreement shall not become enforceable until executed by the Company.</w:t>
      </w:r>
    </w:p>
    <w:p>
      <w:pPr>
        <w:spacing w:after="0" w:line="197" w:lineRule="exact"/>
        <w:rPr>
          <w:rFonts w:ascii="Arial" w:cs="Arial" w:eastAsia="Arial" w:hAnsi="Arial"/>
          <w:sz w:val="18"/>
          <w:szCs w:val="18"/>
          <w:color w:val="auto"/>
        </w:rPr>
      </w:pPr>
    </w:p>
    <w:p>
      <w:pPr>
        <w:ind w:right="140" w:firstLine="8"/>
        <w:spacing w:after="0" w:line="257" w:lineRule="auto"/>
        <w:tabs>
          <w:tab w:leader="none" w:pos="846"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The terms of this Agreement and the exhibits and attachments hereto are intended by the parties to be the final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agreement with respect to the employment of Executive by the Company, may not be contradicted by evidence of any prior or contemporaneous agreement, and supersedes any and all prior agreements. The parties further intend that this Agreement shall constitute the complete and exclusive statement of its terms and that no extrinsic evidence whatsoever may be introduced in any judicial, administrative, or other legal proceeding to vary the terms of this Agreement or the exhibits and attachments hereto.</w:t>
      </w:r>
    </w:p>
    <w:p>
      <w:pPr>
        <w:spacing w:after="0" w:line="215" w:lineRule="exact"/>
        <w:rPr>
          <w:rFonts w:ascii="Arial" w:cs="Arial" w:eastAsia="Arial" w:hAnsi="Arial"/>
          <w:sz w:val="18"/>
          <w:szCs w:val="18"/>
          <w:color w:val="auto"/>
        </w:rPr>
      </w:pPr>
    </w:p>
    <w:p>
      <w:pPr>
        <w:ind w:firstLine="8"/>
        <w:spacing w:after="0" w:line="273" w:lineRule="auto"/>
        <w:tabs>
          <w:tab w:leader="none" w:pos="846"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Amendments; Waivers</w:t>
      </w:r>
      <w:r>
        <w:rPr>
          <w:rFonts w:ascii="Arial" w:cs="Arial" w:eastAsia="Arial" w:hAnsi="Arial"/>
          <w:sz w:val="17"/>
          <w:szCs w:val="17"/>
          <w:color w:val="auto"/>
        </w:rPr>
        <w:t>. This Agreement may not be modified, amended, or terminated except by an instrument in writing, signed by Executive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an independent director of the Company or by an arbitrator or court seeking to render enforceable through “judicial” modification an otherwise unenforceable provision. By an instrument in writing similarly executed, Executive or the Company may waive compliance by the other party with any provision of this Agreement that such other party was or is obligated to comply with or perform, so long as such waiver shall not operate as a waiver of, or estoppel with respect to, any other or subsequent failure. No failure to exercise and no delay in exercising any right, remedy, or power under this Agreement shall preclude any other or further exercise of any other right, remedy, or power provided herein or by law or in equity.</w:t>
      </w:r>
    </w:p>
    <w:p>
      <w:pPr>
        <w:spacing w:after="0" w:line="205" w:lineRule="exact"/>
        <w:rPr>
          <w:rFonts w:ascii="Arial" w:cs="Arial" w:eastAsia="Arial" w:hAnsi="Arial"/>
          <w:sz w:val="17"/>
          <w:szCs w:val="17"/>
          <w:color w:val="auto"/>
        </w:rPr>
      </w:pPr>
    </w:p>
    <w:p>
      <w:pPr>
        <w:ind w:right="100" w:firstLine="8"/>
        <w:spacing w:after="0" w:line="302" w:lineRule="auto"/>
        <w:tabs>
          <w:tab w:leader="none" w:pos="846"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Arbitration</w:t>
      </w:r>
      <w:r>
        <w:rPr>
          <w:rFonts w:ascii="Arial" w:cs="Arial" w:eastAsia="Arial" w:hAnsi="Arial"/>
          <w:sz w:val="16"/>
          <w:szCs w:val="16"/>
          <w:color w:val="auto"/>
        </w:rPr>
        <w:t>. The Company and Executive agree to attempt to resolve any dispute between them quickly and fairly. Any dispute related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remains unresolved shall be resolved exclusively by final and binding arbitration conducted in San Diego, California, pursuant to the then-current rules of the American Arbitration Association with respect to employment disputes. The Company shall bear any and all costs of the arbitration process plus, if Executive substantially prevails on all issues raised, any attorneys’ fees incurred by Executive with regard to such arbitration.</w:t>
      </w:r>
    </w:p>
    <w:p>
      <w:pPr>
        <w:spacing w:after="0" w:line="181" w:lineRule="exact"/>
        <w:rPr>
          <w:rFonts w:ascii="Arial" w:cs="Arial" w:eastAsia="Arial" w:hAnsi="Arial"/>
          <w:sz w:val="16"/>
          <w:szCs w:val="16"/>
          <w:color w:val="auto"/>
        </w:rPr>
      </w:pPr>
    </w:p>
    <w:p>
      <w:pPr>
        <w:ind w:left="860" w:hanging="852"/>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No Inconsistent Actions; Cooperation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340" w:hanging="8"/>
        <w:spacing w:after="0" w:line="264" w:lineRule="auto"/>
        <w:tabs>
          <w:tab w:leader="none" w:pos="116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parties shall not voluntarily undertake or fail to undertake any action or course of action inconsistent with the provisions or essential intent of this Agreement. Furthermore, it is the intent of the parties to act in a fair and reasonable manner with respect to the interpretation and application of the provisions of this Agreement.</w:t>
      </w:r>
    </w:p>
    <w:p>
      <w:pPr>
        <w:spacing w:after="0" w:line="208" w:lineRule="exact"/>
        <w:rPr>
          <w:rFonts w:ascii="Arial" w:cs="Arial" w:eastAsia="Arial" w:hAnsi="Arial"/>
          <w:sz w:val="18"/>
          <w:szCs w:val="18"/>
          <w:color w:val="auto"/>
        </w:rPr>
      </w:pPr>
    </w:p>
    <w:p>
      <w:pPr>
        <w:ind w:left="340" w:right="240" w:hanging="8"/>
        <w:spacing w:after="0" w:line="277" w:lineRule="auto"/>
        <w:tabs>
          <w:tab w:leader="none" w:pos="117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of the parties shall cooperate and take such actions, and execute such other documents as may be reasonably requested by the other in order to carry out the provisions and purposes of this Agreement.</w:t>
      </w:r>
    </w:p>
    <w:p>
      <w:pPr>
        <w:spacing w:after="0" w:line="197" w:lineRule="exact"/>
        <w:rPr>
          <w:rFonts w:ascii="Arial" w:cs="Arial" w:eastAsia="Arial" w:hAnsi="Arial"/>
          <w:sz w:val="18"/>
          <w:szCs w:val="18"/>
          <w:color w:val="auto"/>
        </w:rPr>
      </w:pPr>
    </w:p>
    <w:p>
      <w:pPr>
        <w:ind w:right="100" w:firstLine="8"/>
        <w:spacing w:after="0" w:line="277" w:lineRule="auto"/>
        <w:tabs>
          <w:tab w:leader="none" w:pos="846"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No Alienation of Benefits</w:t>
      </w:r>
      <w:r>
        <w:rPr>
          <w:rFonts w:ascii="Arial" w:cs="Arial" w:eastAsia="Arial" w:hAnsi="Arial"/>
          <w:sz w:val="18"/>
          <w:szCs w:val="18"/>
          <w:color w:val="auto"/>
        </w:rPr>
        <w:t>. To the extent permitted by law the benefits provided by this Agreement shall not be subject to garnishment, attachment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other legal process by the creditors of Executive, Executive’s beneficiary or Executive’s estate.</w:t>
      </w:r>
    </w:p>
    <w:p>
      <w:pPr>
        <w:spacing w:after="0" w:line="197" w:lineRule="exact"/>
        <w:rPr>
          <w:rFonts w:ascii="Arial" w:cs="Arial" w:eastAsia="Arial" w:hAnsi="Arial"/>
          <w:sz w:val="18"/>
          <w:szCs w:val="18"/>
          <w:color w:val="auto"/>
        </w:rPr>
      </w:pPr>
    </w:p>
    <w:p>
      <w:pPr>
        <w:ind w:right="180" w:firstLine="8"/>
        <w:spacing w:after="0" w:line="279" w:lineRule="auto"/>
        <w:tabs>
          <w:tab w:leader="none" w:pos="846"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This Agreement shall inure to the benefit of and be binding upon the Company and its successors and assigns.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succession had taken place if such assumption does not occur as a matter of law.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5" w:name="page136"/>
    <w:bookmarkEnd w:id="135"/>
    <w:p>
      <w:pPr>
        <w:ind w:left="852" w:hanging="852"/>
        <w:spacing w:after="0"/>
        <w:tabs>
          <w:tab w:leader="none" w:pos="852"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in which the Company has a significant ownership interest as determined by the Committee.</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is defined in Section 3(a).</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ind w:left="332" w:hanging="8"/>
        <w:spacing w:after="0" w:line="255" w:lineRule="auto"/>
        <w:tabs>
          <w:tab w:leader="none" w:pos="116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act of fraud, intentional misrepresentation, gross or willful negligence, or embezzlement, misappropriation or conversion of assets of the Company or any entity that is directly or indirectly controlled by the Company or any Affiliate, or Executive’s intentional and repeated violation of material written policies or procedures of the Company or its Affiliates after a written demand is delivered to Executive by the Board or its representative, which specifically identifies the manner in which the Board believes that Executive has intentionally and repeatedly violated the material written policies or procedures and Executive has failed to cure such violation within thirty (30) days after receiving such notice, to the extent that such violation is susceptible to cure.</w:t>
      </w:r>
    </w:p>
    <w:p>
      <w:pPr>
        <w:spacing w:after="0" w:line="220"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the Treasury regulations and guidance issued under the Code.</w:t>
      </w:r>
    </w:p>
    <w:p>
      <w:pPr>
        <w:spacing w:after="0" w:line="263" w:lineRule="exact"/>
        <w:rPr>
          <w:rFonts w:ascii="Arial" w:cs="Arial" w:eastAsia="Arial" w:hAnsi="Arial"/>
          <w:sz w:val="17"/>
          <w:szCs w:val="17"/>
          <w:color w:val="auto"/>
        </w:rPr>
      </w:pPr>
    </w:p>
    <w:p>
      <w:pPr>
        <w:ind w:left="1132" w:hanging="808"/>
        <w:spacing w:after="0"/>
        <w:tabs>
          <w:tab w:leader="none" w:pos="113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has the meaning specified Section 22(e)(3) of the Code effective at the time of Executive’s disability.</w:t>
      </w:r>
    </w:p>
    <w:p>
      <w:pPr>
        <w:spacing w:after="0" w:line="252" w:lineRule="exact"/>
        <w:rPr>
          <w:rFonts w:ascii="Arial" w:cs="Arial" w:eastAsia="Arial" w:hAnsi="Arial"/>
          <w:sz w:val="18"/>
          <w:szCs w:val="18"/>
          <w:color w:val="auto"/>
        </w:rPr>
      </w:pPr>
    </w:p>
    <w:p>
      <w:pPr>
        <w:ind w:left="1152" w:hanging="828"/>
        <w:spacing w:after="0"/>
        <w:tabs>
          <w:tab w:leader="none" w:pos="1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is defined in Section 1.</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follow.</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49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  Chairman of the Board of Directors</w:t>
      </w:r>
    </w:p>
    <w:p>
      <w:pPr>
        <w:spacing w:after="0" w:line="23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292100</wp:posOffset>
            </wp:positionV>
            <wp:extent cx="27527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Joachim P.H. Schupp, M.D.</w:t>
      </w:r>
    </w:p>
    <w:p>
      <w:pPr>
        <w:spacing w:after="0" w:line="200" w:lineRule="exact"/>
        <w:rPr>
          <w:sz w:val="20"/>
          <w:szCs w:val="20"/>
          <w:color w:val="auto"/>
        </w:rPr>
      </w:pPr>
    </w:p>
    <w:p>
      <w:pPr>
        <w:spacing w:after="0" w:line="22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490"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TRANSDEL PHARMACEUTICALS, INC.</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auto"/>
        </w:rPr>
        <w:t>EMPLOYEE PROPRIETARY INFORMATION AND INVENTION ASSIGNMENT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Employee Name: </w:t>
      </w:r>
      <w:r>
        <w:rPr>
          <w:rFonts w:ascii="Arial" w:cs="Arial" w:eastAsia="Arial" w:hAnsi="Arial"/>
          <w:sz w:val="18"/>
          <w:szCs w:val="18"/>
          <w:b w:val="1"/>
          <w:bCs w:val="1"/>
          <w:color w:val="auto"/>
        </w:rPr>
        <w:t>Joachim P.H. Schupp, M.D.</w:t>
      </w:r>
    </w:p>
    <w:p>
      <w:pPr>
        <w:spacing w:after="0" w:line="25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consideration of my employment by Transdel Pharmaceuticals, Inc. (the “Company”), I hereby agree to the restrictions and obligations placed by the Company on my use and development of certain information, technology, ideas, inventions and other materials, as set forth in this Employee Proprietary Information and Invention Assignment Agreement (the “Agreement”).</w:t>
      </w:r>
    </w:p>
    <w:p>
      <w:pPr>
        <w:spacing w:after="0" w:line="204" w:lineRule="exact"/>
        <w:rPr>
          <w:sz w:val="20"/>
          <w:szCs w:val="20"/>
          <w:color w:val="auto"/>
        </w:rPr>
      </w:pPr>
    </w:p>
    <w:p>
      <w:pPr>
        <w:ind w:right="120" w:firstLine="656"/>
        <w:spacing w:after="0" w:line="266" w:lineRule="auto"/>
        <w:tabs>
          <w:tab w:leader="none" w:pos="1404"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I acknowledge that nothing in this Agreement shall be construed to imply that the term of my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for any period of time. Unless otherwise stated in a written agreement signed by a duly authorized representative of the Company other than me, my employment is “at-will” and may be terminated with or without cause and with or without notice.</w:t>
      </w:r>
    </w:p>
    <w:p>
      <w:pPr>
        <w:spacing w:after="0" w:line="203" w:lineRule="exact"/>
        <w:rPr>
          <w:rFonts w:ascii="Arial" w:cs="Arial" w:eastAsia="Arial" w:hAnsi="Arial"/>
          <w:sz w:val="18"/>
          <w:szCs w:val="18"/>
          <w:b w:val="1"/>
          <w:bCs w:val="1"/>
          <w:color w:val="auto"/>
        </w:rPr>
      </w:pPr>
    </w:p>
    <w:p>
      <w:pPr>
        <w:ind w:left="1420" w:hanging="764"/>
        <w:spacing w:after="0"/>
        <w:tabs>
          <w:tab w:leader="none" w:pos="142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6" w:lineRule="exact"/>
        <w:rPr>
          <w:rFonts w:ascii="Arial" w:cs="Arial" w:eastAsia="Arial" w:hAnsi="Arial"/>
          <w:sz w:val="18"/>
          <w:szCs w:val="18"/>
          <w:b w:val="1"/>
          <w:bCs w:val="1"/>
          <w:color w:val="auto"/>
        </w:rPr>
      </w:pPr>
    </w:p>
    <w:p>
      <w:pPr>
        <w:ind w:firstLine="1305"/>
        <w:spacing w:after="0" w:line="283" w:lineRule="auto"/>
        <w:tabs>
          <w:tab w:leader="none" w:pos="2117" w:val="left"/>
        </w:tabs>
        <w:numPr>
          <w:ilvl w:val="2"/>
          <w:numId w:val="118"/>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I understand that the term “Proprietary Information” in this Agreement means any and all information and materials, in whatever form, tangible or intangible, whether disclosed to or learned or developed by me before or after the execution of this Agreement, whether or not marked or identified as confidential or proprietary, pertaining in any manner to the business of or used by the Company and its affiliates, or pertaining in any manner to any person or entity to whom the Company owes a duty of confidentiality. Proprietary Information includes, but is not limited to, the following types of information and materials: (i) research, development, technical or engineering information, know-how, data processing or computer software, programs, tools, data, designs, diagrams, drawings, schematics, sketches or other visual representations, plans, projects, manuals, documents, files, photographs, results, specifications, trade secrets, inventions, discoveries, compositions, ideas, concepts, structures, improvements, products, prototypes, instruments, machinery, equipment, processes, formulas, algorithms, methods, techniques, works in process, systems, technologies, disclosures, applications and other materials; (ii) financial information and materials, including, without limitation, information and materials relating to costs, vendors, suppliers, licensors, profits, markets, sales, distributors, joint venture partners, customers, subscribers, members and bids, whether existing or potential; (iii) business and marketing information and materials, including, without limitation, information and materials relating to future development and new product concepts;</w:t>
      </w:r>
    </w:p>
    <w:p>
      <w:pPr>
        <w:spacing w:after="0" w:line="4" w:lineRule="exact"/>
        <w:rPr>
          <w:rFonts w:ascii="Arial" w:cs="Arial" w:eastAsia="Arial" w:hAnsi="Arial"/>
          <w:sz w:val="16"/>
          <w:szCs w:val="16"/>
          <w:color w:val="auto"/>
        </w:rPr>
      </w:pPr>
    </w:p>
    <w:p>
      <w:pPr>
        <w:ind w:right="220" w:firstLine="8"/>
        <w:spacing w:after="0" w:line="255" w:lineRule="auto"/>
        <w:tabs>
          <w:tab w:leader="none" w:pos="3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personnel files and information about compensation, benefits and other terms of employment of the Company’s other employees and independent contractors; and (v) any other information or materials relating to the past, present, planned or foreseeable business, products, developments, technology or activities of the Company.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39" w:name="page140"/>
    <w:bookmarkEnd w:id="139"/>
    <w:p>
      <w:pPr>
        <w:ind w:left="-20" w:right="60" w:firstLine="1305"/>
        <w:spacing w:after="0" w:line="272" w:lineRule="auto"/>
        <w:tabs>
          <w:tab w:leader="none" w:pos="2107"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Proprietary Information does not include any information or materials that I can prove by written evidence (i) is or becomes publicly known through lawful means and without breach of this Agreement by me; (ii) was rightfully in my possession or part of my general knowledge prior to my employment by the Company; or (iii) is disclosed to me without confidential or proprietary restrictions by a third party who rightfully possesses the information or materials without confidential or proprietary restrictions. However, to the extent the Company owes a duty of confidentiality to a third party with respect to such information, idea or material, such information, idea or material shall continue to be Proprietary Information until such time as the Company’s duty of confidentiality terminates or expires. If I am uncertain as to whether particular information or materials are Proprietary Information, I will request the Company’s written opinion as to their status.</w:t>
      </w:r>
    </w:p>
    <w:p>
      <w:pPr>
        <w:spacing w:after="0" w:line="204" w:lineRule="exact"/>
        <w:rPr>
          <w:rFonts w:ascii="Arial" w:cs="Arial" w:eastAsia="Arial" w:hAnsi="Arial"/>
          <w:sz w:val="17"/>
          <w:szCs w:val="17"/>
          <w:color w:val="auto"/>
        </w:rPr>
      </w:pPr>
    </w:p>
    <w:p>
      <w:pPr>
        <w:jc w:val="both"/>
        <w:ind w:left="-20" w:right="140" w:firstLine="1305"/>
        <w:spacing w:after="0" w:line="264" w:lineRule="auto"/>
        <w:tabs>
          <w:tab w:leader="none" w:pos="2097"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Prior Knowledge</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to my knowledge, I have no information or materials pertaining in any manner to the business of or used by the Company and its affiliates, other than information I have learned from the Company in the course of being hired and employed.</w:t>
      </w:r>
    </w:p>
    <w:p>
      <w:pPr>
        <w:spacing w:after="0" w:line="204" w:lineRule="exact"/>
        <w:rPr>
          <w:rFonts w:ascii="Arial" w:cs="Arial" w:eastAsia="Arial" w:hAnsi="Arial"/>
          <w:sz w:val="18"/>
          <w:szCs w:val="18"/>
          <w:color w:val="auto"/>
        </w:rPr>
      </w:pPr>
    </w:p>
    <w:p>
      <w:pPr>
        <w:ind w:left="1400" w:hanging="764"/>
        <w:spacing w:after="0"/>
        <w:tabs>
          <w:tab w:leader="none" w:pos="14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Proprietary Information.</w:t>
      </w:r>
    </w:p>
    <w:p>
      <w:pPr>
        <w:spacing w:after="0" w:line="256" w:lineRule="exact"/>
        <w:rPr>
          <w:rFonts w:ascii="Arial" w:cs="Arial" w:eastAsia="Arial" w:hAnsi="Arial"/>
          <w:sz w:val="18"/>
          <w:szCs w:val="18"/>
          <w:b w:val="1"/>
          <w:bCs w:val="1"/>
          <w:color w:val="auto"/>
        </w:rPr>
      </w:pPr>
    </w:p>
    <w:p>
      <w:pPr>
        <w:ind w:left="-20" w:right="200" w:firstLine="1305"/>
        <w:spacing w:after="0" w:line="279" w:lineRule="auto"/>
        <w:tabs>
          <w:tab w:leader="none" w:pos="2097"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Restrictions on Use and Disclosure</w:t>
      </w:r>
      <w:r>
        <w:rPr>
          <w:rFonts w:ascii="Arial" w:cs="Arial" w:eastAsia="Arial" w:hAnsi="Arial"/>
          <w:sz w:val="17"/>
          <w:szCs w:val="17"/>
          <w:color w:val="auto"/>
        </w:rPr>
        <w:t>. I agree that, during my employment and at all times thereafter, I will hold the Proprietary Information in strict confidence and I will not use, reproduce, disclose or deliver, directly or indirectly, any Proprietary Information except to the extent necessary to perform my duties as an employee of the Company or as permitted by a duly authorized representative of the Company. I will use my best efforts to prevent the unauthorized use, reproduction, disclosure or delivery of Proprietary Information by others.</w:t>
      </w:r>
    </w:p>
    <w:p>
      <w:pPr>
        <w:spacing w:after="0" w:line="198" w:lineRule="exact"/>
        <w:rPr>
          <w:rFonts w:ascii="Arial" w:cs="Arial" w:eastAsia="Arial" w:hAnsi="Arial"/>
          <w:sz w:val="17"/>
          <w:szCs w:val="17"/>
          <w:color w:val="auto"/>
        </w:rPr>
      </w:pPr>
    </w:p>
    <w:p>
      <w:pPr>
        <w:jc w:val="both"/>
        <w:ind w:left="-20" w:right="20" w:firstLine="1305"/>
        <w:spacing w:after="0" w:line="264" w:lineRule="auto"/>
        <w:tabs>
          <w:tab w:leader="none" w:pos="2107"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I agree to maintain at my work station and/or any other place under my control only such Proprietary Information as I have a current “need to know.” I agree to return to the appropriate person or location or otherwise properly dispose of Proprietary Information once that need to know no longer exists.</w:t>
      </w:r>
    </w:p>
    <w:p>
      <w:pPr>
        <w:spacing w:after="0" w:line="208" w:lineRule="exact"/>
        <w:rPr>
          <w:rFonts w:ascii="Arial" w:cs="Arial" w:eastAsia="Arial" w:hAnsi="Arial"/>
          <w:sz w:val="18"/>
          <w:szCs w:val="18"/>
          <w:color w:val="auto"/>
        </w:rPr>
      </w:pPr>
    </w:p>
    <w:p>
      <w:pPr>
        <w:jc w:val="both"/>
        <w:ind w:left="-20" w:right="80" w:firstLine="1305"/>
        <w:spacing w:after="0" w:line="264" w:lineRule="auto"/>
        <w:tabs>
          <w:tab w:leader="none" w:pos="2097"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 I recognize that the Company has received and will receive Proprietary Information from third parties to whom or which the Company owes a duty of confidentiality. In addition to the restrictions set forth in this Section 3, I will not use, reproduce, disclose or deliver such Proprietary Information except as permitted by the Company’s agreement with such third party.</w:t>
      </w:r>
    </w:p>
    <w:p>
      <w:pPr>
        <w:spacing w:after="0" w:line="208" w:lineRule="exact"/>
        <w:rPr>
          <w:rFonts w:ascii="Arial" w:cs="Arial" w:eastAsia="Arial" w:hAnsi="Arial"/>
          <w:sz w:val="18"/>
          <w:szCs w:val="18"/>
          <w:color w:val="auto"/>
        </w:rPr>
      </w:pPr>
    </w:p>
    <w:p>
      <w:pPr>
        <w:ind w:left="-20" w:firstLine="1305"/>
        <w:spacing w:after="0" w:line="257" w:lineRule="auto"/>
        <w:tabs>
          <w:tab w:leader="none" w:pos="2107"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Interference with Business</w:t>
      </w:r>
      <w:r>
        <w:rPr>
          <w:rFonts w:ascii="Arial" w:cs="Arial" w:eastAsia="Arial" w:hAnsi="Arial"/>
          <w:sz w:val="18"/>
          <w:szCs w:val="18"/>
          <w:color w:val="auto"/>
        </w:rPr>
        <w:t>. I acknowledge that, because of my responsibilities at the Company, I will help to develop, and will be exposed to, the Company’s business strategies, information on customers and clients, and other valuable Proprietary Information and trade secrets, and that use or disclosure of such Proprietary Information and trade secrets in breach of this Agreement would be extremely difficult to detect or prove. I also acknowledge that the Company’s relationships with its employees, customers, clients, vendors, and other persons are valuable business assets. Therefore, I agree as follows: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7" w:right="259" w:bottom="1440" w:gutter="0" w:footer="0" w:header="0"/>
        </w:sectPr>
      </w:pPr>
    </w:p>
    <w:bookmarkStart w:id="140" w:name="page141"/>
    <w:bookmarkEnd w:id="140"/>
    <w:p>
      <w:pPr>
        <w:ind w:right="120" w:firstLine="1953"/>
        <w:spacing w:after="0" w:line="259" w:lineRule="auto"/>
        <w:tabs>
          <w:tab w:leader="none" w:pos="27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shall not, during my employment or for a period of one year following termination of my employment with the Company for any reason, directly or indirectly solicit, induce, recruit, or encourage any officer, director, employee, independent contractor or consultant of the Company who was employed by or affiliated with the Company at the time of my termination to leave the Company or terminate his or her employment or relationship with the Company.</w:t>
      </w:r>
    </w:p>
    <w:p>
      <w:pPr>
        <w:spacing w:after="0" w:line="213" w:lineRule="exact"/>
        <w:rPr>
          <w:rFonts w:ascii="Arial" w:cs="Arial" w:eastAsia="Arial" w:hAnsi="Arial"/>
          <w:sz w:val="18"/>
          <w:szCs w:val="18"/>
          <w:color w:val="auto"/>
        </w:rPr>
      </w:pPr>
    </w:p>
    <w:p>
      <w:pPr>
        <w:ind w:right="360" w:firstLine="1953"/>
        <w:spacing w:after="0" w:line="259" w:lineRule="auto"/>
        <w:tabs>
          <w:tab w:leader="none" w:pos="278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shall not, following the termination of my employment with the Company for any reason, use the Company’s Proprietary Information or trade secrets or any other means that would amount to unfair competition to solicit any of the Company’s customers, clients, vendors, business partners, or suppliers, or otherwise interfere with any business relationship or contract between the Company and any of its customers, clients, vendors, business partners, or suppliers.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understand and agree that nothing in this Section 3 limits or modifies in any way my duties under any other Section of this Agreement or any applicable law regarding the Company’s Proprietary Information.</w:t>
      </w:r>
    </w:p>
    <w:p>
      <w:pPr>
        <w:spacing w:after="0" w:line="193" w:lineRule="exact"/>
        <w:rPr>
          <w:sz w:val="20"/>
          <w:szCs w:val="20"/>
          <w:color w:val="auto"/>
        </w:rPr>
      </w:pPr>
    </w:p>
    <w:p>
      <w:pPr>
        <w:ind w:left="1420" w:hanging="764"/>
        <w:spacing w:after="0"/>
        <w:tabs>
          <w:tab w:leader="none" w:pos="1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Privacy; Protection of Personal Information.</w:t>
      </w:r>
    </w:p>
    <w:p>
      <w:pPr>
        <w:spacing w:after="0" w:line="256" w:lineRule="exact"/>
        <w:rPr>
          <w:rFonts w:ascii="Arial" w:cs="Arial" w:eastAsia="Arial" w:hAnsi="Arial"/>
          <w:sz w:val="18"/>
          <w:szCs w:val="18"/>
          <w:b w:val="1"/>
          <w:bCs w:val="1"/>
          <w:color w:val="auto"/>
        </w:rPr>
      </w:pPr>
    </w:p>
    <w:p>
      <w:pPr>
        <w:jc w:val="both"/>
        <w:ind w:right="20" w:firstLine="1305"/>
        <w:spacing w:after="0" w:line="264" w:lineRule="auto"/>
        <w:tabs>
          <w:tab w:leader="none" w:pos="2117"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Privacy</w:t>
      </w:r>
      <w:r>
        <w:rPr>
          <w:rFonts w:ascii="Arial" w:cs="Arial" w:eastAsia="Arial" w:hAnsi="Arial"/>
          <w:sz w:val="18"/>
          <w:szCs w:val="18"/>
          <w:color w:val="auto"/>
        </w:rPr>
        <w:t>. I acknowledge that the Company may access all information and materials generated, received or maintained by or for me on the premises or equipment of the Company (including, without limitation, computer systems and electronic or voice mail systems), and I hereby waive any privacy rights I may have with respect to such information and materials.</w:t>
      </w:r>
    </w:p>
    <w:p>
      <w:pPr>
        <w:spacing w:after="0" w:line="208" w:lineRule="exact"/>
        <w:rPr>
          <w:rFonts w:ascii="Arial" w:cs="Arial" w:eastAsia="Arial" w:hAnsi="Arial"/>
          <w:sz w:val="18"/>
          <w:szCs w:val="18"/>
          <w:color w:val="auto"/>
        </w:rPr>
      </w:pPr>
    </w:p>
    <w:p>
      <w:pPr>
        <w:ind w:firstLine="1305"/>
        <w:spacing w:after="0" w:line="254" w:lineRule="auto"/>
        <w:tabs>
          <w:tab w:leader="none" w:pos="2127"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Protection of Personal Information</w:t>
      </w:r>
      <w:r>
        <w:rPr>
          <w:rFonts w:ascii="Arial" w:cs="Arial" w:eastAsia="Arial" w:hAnsi="Arial"/>
          <w:sz w:val="18"/>
          <w:szCs w:val="18"/>
          <w:color w:val="auto"/>
        </w:rPr>
        <w:t>. During my employment with the Company and thereafter, I shall hold Personal Information in the strictest confidence and shall not disclose or use Personal Information about other individuals, except in connection with my work for the Company, or unless expressly authorized in writing by an authorized representative of the Company. I understand that there are laws in the United States and other countries that protect Personal Information, and that I must not use Personal Information about other individuals other than for the purposes for which it was originally used or make any disclosures of other individuals’ Personal Information to any third party or from one country to another without prior approval of an authorized representative of the Company. I understand that nothing in this Agreement prevents me from discussing my wages or other terms and conditions of my employment with coworkers or others, unless such discussion would be for the purpose of engaging in unfair competition or other unlawful conduct.</w:t>
      </w:r>
    </w:p>
    <w:p>
      <w:pPr>
        <w:spacing w:after="0" w:line="219" w:lineRule="exact"/>
        <w:rPr>
          <w:rFonts w:ascii="Arial" w:cs="Arial" w:eastAsia="Arial" w:hAnsi="Arial"/>
          <w:sz w:val="18"/>
          <w:szCs w:val="18"/>
          <w:color w:val="auto"/>
        </w:rPr>
      </w:pPr>
    </w:p>
    <w:p>
      <w:pPr>
        <w:jc w:val="both"/>
        <w:ind w:right="560" w:firstLine="1305"/>
        <w:spacing w:after="0" w:line="286" w:lineRule="auto"/>
        <w:tabs>
          <w:tab w:leader="none" w:pos="2117"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Definition of Personal Information</w:t>
      </w:r>
      <w:r>
        <w:rPr>
          <w:rFonts w:ascii="Arial" w:cs="Arial" w:eastAsia="Arial" w:hAnsi="Arial"/>
          <w:sz w:val="17"/>
          <w:szCs w:val="17"/>
          <w:color w:val="auto"/>
        </w:rPr>
        <w:t>. “Personal Information” means personally identifiable information about employees, independent contractors or third party individuals, including names, addresses, telephone or facsimile numbers, Social Security Numbers, background information, credit card or banking information, health information, or other information entrusted to the Company.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41" w:name="page142"/>
    <w:bookmarkEnd w:id="141"/>
    <w:p>
      <w:pPr>
        <w:ind w:left="1420" w:hanging="764"/>
        <w:spacing w:after="0"/>
        <w:tabs>
          <w:tab w:leader="none" w:pos="14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256" w:lineRule="exact"/>
        <w:rPr>
          <w:rFonts w:ascii="Arial" w:cs="Arial" w:eastAsia="Arial" w:hAnsi="Arial"/>
          <w:sz w:val="18"/>
          <w:szCs w:val="18"/>
          <w:b w:val="1"/>
          <w:bCs w:val="1"/>
          <w:color w:val="auto"/>
        </w:rPr>
      </w:pPr>
    </w:p>
    <w:p>
      <w:pPr>
        <w:ind w:left="2120" w:hanging="815"/>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05"/>
        <w:spacing w:after="0" w:line="255" w:lineRule="auto"/>
        <w:tabs>
          <w:tab w:leader="none" w:pos="212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 understand that the term “Inventions” in this Agreement means any and all ideas, concepts, inventions, discoveries, developments, modifications, improvements, know-how, trade secrets, data, designs, diagrams, plans, specifications, methods, processes, techniques, formulas, algorithms, tools, works of authorship, derivative works, software, content, textual or artistic works, mask works, video, graphics, sound recordings, structures, products, prototypes, systems, applications, creations and technologies in any stage of development, whether or not patentable or reduced to practice and whether or not copyrightable, that relate to the business of the Company or its affiliates, or the actual or demonstrably anticipated research or development of the Company or its affiliates.</w:t>
      </w:r>
    </w:p>
    <w:p>
      <w:pPr>
        <w:spacing w:after="0" w:line="220" w:lineRule="exact"/>
        <w:rPr>
          <w:rFonts w:ascii="Arial" w:cs="Arial" w:eastAsia="Arial" w:hAnsi="Arial"/>
          <w:sz w:val="18"/>
          <w:szCs w:val="18"/>
          <w:color w:val="auto"/>
        </w:rPr>
      </w:pPr>
    </w:p>
    <w:p>
      <w:pPr>
        <w:ind w:firstLine="1305"/>
        <w:spacing w:after="0" w:line="268" w:lineRule="auto"/>
        <w:tabs>
          <w:tab w:leader="none" w:pos="2117"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 understand that the term “Intellectual Property Rights” in this Agreement means any and all (A) patents, utility models, industrial rights and similar intellectual property rights registered or applied for in the United States and all other countries throughout the world (including all reissues, divisions, continuations, continuations-in-part, renewals, extensions and reexaminations thereof); (B) rights in trademarks, service marks, trade dress, logos, domain names, rights of publicity, trade names and corporate names (whether or not registered) in the United States and all other countries throughout the world, including all registrations and applications for registration of the foregoing and all goodwill related thereto; (C) copyrights (whether or not registered) and rights in works of authorship, databases and mask works, and registrations and applications for registration thereof in the United States and all other countries throughout the world, including all renewals, extensions, reversions or restorations associated with such copyrights, now or hereafter provided by law, regardless of the medium of fixation or means of expression; (D) rights in trade secrets and other confidential information and know-how in the United States and all other countries throughout the world; (E) other intellectual property or proprietary rights in the United States and all other countries throughout the world, including all neighboring rights and sui generis rights; (F) rights to apply for, file, register establish, maintain, extend or renew any of the foregoing; (G) rights to enforce and protect any of the foregoing, including the right to bring legal actions for past, present and future infringement, misappropriation or other violations of any of the foregoing; and (H) rights to transfer and grant licenses and other rights with respect to any of the foregoing, in the Company’s sole discretion and without a duty of accounting.</w:t>
      </w:r>
    </w:p>
    <w:p>
      <w:pPr>
        <w:spacing w:after="0" w:line="214" w:lineRule="exact"/>
        <w:rPr>
          <w:rFonts w:ascii="Arial" w:cs="Arial" w:eastAsia="Arial" w:hAnsi="Arial"/>
          <w:sz w:val="17"/>
          <w:szCs w:val="17"/>
          <w:color w:val="auto"/>
        </w:rPr>
      </w:pPr>
    </w:p>
    <w:p>
      <w:pPr>
        <w:ind w:right="40" w:firstLine="1305"/>
        <w:spacing w:after="0" w:line="268" w:lineRule="auto"/>
        <w:tabs>
          <w:tab w:leader="none" w:pos="2127"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I hereby assign, and agree to assign automatically upon creation, to the Company, without additional compensation, my entire right, title and interest (including, without limitation, all Intellectual Property Rights) in and to (a) all Inventions that are made, conceived, discovered or developed by me (either alone or jointly with others), or result from or are suggested by any work performed by me (either alone or jointly with others) for or on behalf of the Company or its affiliates, (i) during the period of my employment with the Company, whether before or after the execution of this Agreement and whether or not made, conceived, discovered or developed during regular business hours or (ii) during or after the period of my employment with the Company, whether before or after the execution of this Agreement, if based on or using Proprietary Information or otherwise in connection with my activities as an employee of the Company (collectively, the “Company Inventions”), and (b) all benefits, privileges, causes of action and remedies relating to the Company Inventions, whether before or hereafter accrued (including, without limitation, the exclusive rights to apply for and maintain all registrations, renewals and/or extensions; to sue for all past, present or future infringements or other violations of any rights in the Invention; and to settle and retain proceeds from any such actions), free and clear of all liens and encumbrances. I agree that all such Company Inventions are the sole property of the Company or any other entity designated by it, and all Intellectual Property Rights shall vest in and inure to the benefit of the Company or such other entity. I agree and acknowledge that all copyrightable Company Inventions shall be considered works made for hire prepared within the scope of my employment. THIS PARAGRAPH DOES NOT APPLY TO ANY INVENTION WHICH QUALIFIES FULLY UNDER THE PROVISIONS OF SECTION 2870 OF THE LABOR CODE OF THE STATE OF CALIFORNIA, A COPY OF WHICH IS ATTACHED TO THIS AGREEMENT AS </w:t>
      </w:r>
      <w:r>
        <w:rPr>
          <w:rFonts w:ascii="Arial" w:cs="Arial" w:eastAsia="Arial" w:hAnsi="Arial"/>
          <w:sz w:val="17"/>
          <w:szCs w:val="17"/>
          <w:u w:val="single" w:color="auto"/>
          <w:color w:val="auto"/>
        </w:rPr>
        <w:t>EXHIBIT 1</w:t>
      </w:r>
      <w:r>
        <w:rPr>
          <w:rFonts w:ascii="Arial" w:cs="Arial" w:eastAsia="Arial" w:hAnsi="Arial"/>
          <w:sz w:val="17"/>
          <w:szCs w:val="17"/>
          <w:color w:val="auto"/>
        </w:rPr>
        <w:t>. I understand that nothing in this Agreement is intended to expand the scope of protection provided me by Sections 2870 through 2872 of the California Labor Code.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2" w:name="page143"/>
    <w:bookmarkEnd w:id="142"/>
    <w:p>
      <w:pPr>
        <w:ind w:left="-20" w:firstLine="1305"/>
        <w:spacing w:after="0" w:line="297" w:lineRule="auto"/>
        <w:tabs>
          <w:tab w:leader="none" w:pos="209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License</w:t>
      </w:r>
      <w:r>
        <w:rPr>
          <w:rFonts w:ascii="Arial" w:cs="Arial" w:eastAsia="Arial" w:hAnsi="Arial"/>
          <w:sz w:val="16"/>
          <w:szCs w:val="16"/>
          <w:color w:val="auto"/>
        </w:rPr>
        <w:t>. If, under applicable law notwithstanding the foregoing, I retain any right, title or interest (including any Intellectual Property Right) with respect to any Company Invention, I hereby grant and agree to grant to the Company, without any limitations or additional remuneration, a worldwide, 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Company Invention and I agree not to make any claim against the Company or its affiliates, suppliers or customers with respect to such Company Invention.</w:t>
      </w:r>
    </w:p>
    <w:p>
      <w:pPr>
        <w:spacing w:after="0" w:line="185" w:lineRule="exact"/>
        <w:rPr>
          <w:rFonts w:ascii="Arial" w:cs="Arial" w:eastAsia="Arial" w:hAnsi="Arial"/>
          <w:sz w:val="16"/>
          <w:szCs w:val="16"/>
          <w:color w:val="auto"/>
        </w:rPr>
      </w:pPr>
    </w:p>
    <w:p>
      <w:pPr>
        <w:ind w:left="-20" w:right="60" w:firstLine="1305"/>
        <w:spacing w:after="0" w:line="293" w:lineRule="auto"/>
        <w:tabs>
          <w:tab w:leader="none" w:pos="207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Records; Disclosure</w:t>
      </w:r>
      <w:r>
        <w:rPr>
          <w:rFonts w:ascii="Arial" w:cs="Arial" w:eastAsia="Arial" w:hAnsi="Arial"/>
          <w:sz w:val="16"/>
          <w:szCs w:val="16"/>
          <w:color w:val="auto"/>
        </w:rPr>
        <w:t>. I agree to keep and maintain adequate and current written records regarding all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I agree to make available such records and disclose promptly and fully in writing to the Company all such Inventions, regardless of whether I believe the Invention is a Company Invention subject to this Agreement or qualifies fully under the provisions of Section 2870(a) of the California Labor Code, and the Company will examine such disclosure in confidence to make such determination. Any such records related to Company Inventions shall be the sole property of the Company.</w:t>
      </w:r>
    </w:p>
    <w:p>
      <w:pPr>
        <w:spacing w:after="0" w:line="191" w:lineRule="exact"/>
        <w:rPr>
          <w:rFonts w:ascii="Arial" w:cs="Arial" w:eastAsia="Arial" w:hAnsi="Arial"/>
          <w:sz w:val="16"/>
          <w:szCs w:val="16"/>
          <w:color w:val="auto"/>
        </w:rPr>
      </w:pPr>
    </w:p>
    <w:p>
      <w:pPr>
        <w:ind w:left="-20" w:right="40" w:firstLine="1305"/>
        <w:spacing w:after="0" w:line="290" w:lineRule="auto"/>
        <w:tabs>
          <w:tab w:leader="none" w:pos="210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 I agree to cooperate with and assist the Company, and perform, during and after my employment, all acts deemed necessary or desirable by the Company, to apply for, obtain, establish, perfect, maintain, evidence, enforce or otherwise protect any of the full benefits, enjoyment, right, title and interest throughout the world in the Company Inventions. Such acts may include, but are not limited to, execution of assignments of title and other documents and assistance or cooperation in legal proceedings. Should the Company be unable to secure my signature on any such document, whether due to my mental or physical incapacity or any other cause, I hereby irrevocably designate and appoint the Company and each of its duly authorized representatives as my agent and attorney-in-fact, with full power of substitution and delegation, to undertake such acts in my name as if executed and delivered by me (which appointment is coupled with an interest), and I waive and quitclaim to the Company any and all claims of any nature whatsoever that I may have or may later have for infringement of any Intellectual Property Rights in or to the Company Inventions.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43" w:name="page144"/>
    <w:bookmarkEnd w:id="143"/>
    <w:p>
      <w:pPr>
        <w:ind w:left="-20" w:firstLine="1305"/>
        <w:spacing w:after="0" w:line="291" w:lineRule="auto"/>
        <w:tabs>
          <w:tab w:leader="none" w:pos="2107"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Moral Rights</w:t>
      </w:r>
      <w:r>
        <w:rPr>
          <w:rFonts w:ascii="Arial" w:cs="Arial" w:eastAsia="Arial" w:hAnsi="Arial"/>
          <w:sz w:val="16"/>
          <w:szCs w:val="16"/>
          <w:color w:val="auto"/>
        </w:rPr>
        <w:t>. To the extent allowed by applicable law, the assignment of the Company Inventions includes all rights of paternity, integrity, disclosure and withdrawal and any other rights that may be known as or referred to as “moral rights,” “artist’s rights,” “droit moral,” or the like (collectively “Moral Rights”). To the extent I retain any such Moral Rights under applicable law, I hereby waive and agree not to institute, support, maintain or permit any action or proceeding on the basis of, or otherwise assert, such Moral Rights. I hereby authorize the Company to publish the Company Inventions in the Company’s sole discretion with or without attributing any of the foregoing to me or identifying me in connection therewith and regardless of the effect on such Company Inventions or my relationship thereto. I agree to ratify and consent to any action that may be taken or authorized by the Company with respect to such Company Inventions, and I will confirm any such ratifications and consents from time to time as requested by the Company.</w:t>
      </w:r>
    </w:p>
    <w:p>
      <w:pPr>
        <w:spacing w:after="0" w:line="194" w:lineRule="exact"/>
        <w:rPr>
          <w:rFonts w:ascii="Arial" w:cs="Arial" w:eastAsia="Arial" w:hAnsi="Arial"/>
          <w:sz w:val="16"/>
          <w:szCs w:val="16"/>
          <w:color w:val="auto"/>
        </w:rPr>
      </w:pPr>
    </w:p>
    <w:p>
      <w:pPr>
        <w:ind w:left="-20" w:right="100" w:firstLine="1305"/>
        <w:spacing w:after="0" w:line="279" w:lineRule="auto"/>
        <w:tabs>
          <w:tab w:leader="none" w:pos="2067"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Excluded Inventions</w:t>
      </w:r>
      <w:r>
        <w:rPr>
          <w:rFonts w:ascii="Arial" w:cs="Arial" w:eastAsia="Arial" w:hAnsi="Arial"/>
          <w:sz w:val="17"/>
          <w:szCs w:val="17"/>
          <w:color w:val="auto"/>
        </w:rPr>
        <w:t xml:space="preserve">. I agree to identify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all Inventions, if any, that I wish to exclude from the scope of this Agreement, including all Inventions made, conceived, discovered or developed (either alone or jointly with others) prior to my employment by the Company (collectively, “Excluded Inventions”). I represent and warrant that such list is complete and accurate, and I understand that by not listing an Invention I am acknowledging that such Invention was not made, conceived, discovered or developed prior to my employment by the Company.</w:t>
      </w:r>
    </w:p>
    <w:p>
      <w:pPr>
        <w:spacing w:after="0" w:line="198" w:lineRule="exact"/>
        <w:rPr>
          <w:rFonts w:ascii="Arial" w:cs="Arial" w:eastAsia="Arial" w:hAnsi="Arial"/>
          <w:sz w:val="17"/>
          <w:szCs w:val="17"/>
          <w:color w:val="auto"/>
        </w:rPr>
      </w:pPr>
    </w:p>
    <w:p>
      <w:pPr>
        <w:ind w:left="-20" w:right="20" w:firstLine="1305"/>
        <w:spacing w:after="0" w:line="254" w:lineRule="auto"/>
        <w:tabs>
          <w:tab w:leader="none" w:pos="206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Employee Inventions and Third Party Inventions</w:t>
      </w:r>
      <w:r>
        <w:rPr>
          <w:rFonts w:ascii="Arial" w:cs="Arial" w:eastAsia="Arial" w:hAnsi="Arial"/>
          <w:sz w:val="18"/>
          <w:szCs w:val="18"/>
          <w:color w:val="auto"/>
        </w:rPr>
        <w:t>. I shall not, without prior written approval by the Company, make any disclosure to the Company of or incorporate into Company property or Company Inventions any Invention owned by me or in which I have an interest (“Employee Invention”) or owned by a third party (“Third Party Invention”). If, in the course of my employment with the Company, I make any disclosure to the Company of or incorporate into Company property or Company Inventions an Employee Invention, with or without Company approval, I hereby grant and agree to grant to the Company a worldwide, nonexclusive, royalty-free, irrevocable, perpetual, transferable and sublicenseable (through multiple tiers) license to make, have made, use, import, sell, offer to sell, practice any method or process in connection with, copy, distribute, prepare derivative works of, display, perform and otherwise exploit such Employee Invention and I agree not to make any claim against the Company or its affiliates, suppliers or customers with respect to any such Employee Invention.</w:t>
      </w:r>
    </w:p>
    <w:p>
      <w:pPr>
        <w:spacing w:after="0" w:line="219" w:lineRule="exact"/>
        <w:rPr>
          <w:rFonts w:ascii="Arial" w:cs="Arial" w:eastAsia="Arial" w:hAnsi="Arial"/>
          <w:sz w:val="18"/>
          <w:szCs w:val="18"/>
          <w:color w:val="auto"/>
        </w:rPr>
      </w:pPr>
    </w:p>
    <w:p>
      <w:pPr>
        <w:ind w:left="-20" w:right="120" w:firstLine="1305"/>
        <w:spacing w:after="0" w:line="279" w:lineRule="auto"/>
        <w:tabs>
          <w:tab w:leader="none" w:pos="2107"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 I represent, warrant and covenant that: (i) I have the right to grant the rights and assignments granted herein, without the need for any assignments, releases, consents, approvals, immunities or other rights not yet obtained; (ii) any Company Inventions that are copyrightable works are my original works of authorship; and (iii) neither the Company Inventions nor any element thereof are subject to any restrictions or to any mortgages, liens, pledges, security interests, encumbrances or encroachments.</w:t>
      </w:r>
    </w:p>
    <w:p>
      <w:pPr>
        <w:spacing w:after="0" w:line="198" w:lineRule="exact"/>
        <w:rPr>
          <w:rFonts w:ascii="Arial" w:cs="Arial" w:eastAsia="Arial" w:hAnsi="Arial"/>
          <w:sz w:val="17"/>
          <w:szCs w:val="17"/>
          <w:color w:val="auto"/>
        </w:rPr>
      </w:pPr>
    </w:p>
    <w:p>
      <w:pPr>
        <w:jc w:val="both"/>
        <w:ind w:left="-20" w:right="60" w:firstLine="1305"/>
        <w:spacing w:after="0" w:line="259" w:lineRule="auto"/>
        <w:tabs>
          <w:tab w:leader="none" w:pos="206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Adequate Consideration</w:t>
      </w:r>
      <w:r>
        <w:rPr>
          <w:rFonts w:ascii="Arial" w:cs="Arial" w:eastAsia="Arial" w:hAnsi="Arial"/>
          <w:sz w:val="18"/>
          <w:szCs w:val="18"/>
          <w:color w:val="auto"/>
        </w:rPr>
        <w:t>. I acknowledge that the Company Inventions and the associated Intellectual Property Rights may have substantial economic value, that any and all proceeds resulting from use and exploitation thereof shall belong solely to the Company, and that the salary and other compensation I receive from the Company for my employment with the Company includes fair and adequate consideration for all assignments, licenses and waivers hereunder.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44" w:name="page145"/>
    <w:bookmarkEnd w:id="144"/>
    <w:p>
      <w:pPr>
        <w:ind w:left="-20" w:right="20" w:firstLine="656"/>
        <w:spacing w:after="0" w:line="256" w:lineRule="auto"/>
        <w:tabs>
          <w:tab w:leader="none" w:pos="138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Prohibition on Disclosure or Use of Third Party Confidential Information. </w:t>
      </w:r>
      <w:r>
        <w:rPr>
          <w:rFonts w:ascii="Arial" w:cs="Arial" w:eastAsia="Arial" w:hAnsi="Arial"/>
          <w:sz w:val="18"/>
          <w:szCs w:val="18"/>
          <w:color w:val="auto"/>
        </w:rPr>
        <w:t>I will not disclose to the Company or induce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use any confidential, proprietary or trade secret information or materials belonging to others (including without limitation any former employers) at any time, nor will I use any such information or materials in the course of my employment with the Company. I acknowledge that no officer or other employee or representative of the Company has requested or instructed me to disclose or use any such information or materials, and I will immediately inform my supervisor in the event I believe that my work at the Company would make it difficult for me not to disclose to the Company any such information or materials.</w:t>
      </w:r>
    </w:p>
    <w:p>
      <w:pPr>
        <w:spacing w:after="0" w:line="214" w:lineRule="exact"/>
        <w:rPr>
          <w:rFonts w:ascii="Arial" w:cs="Arial" w:eastAsia="Arial" w:hAnsi="Arial"/>
          <w:sz w:val="18"/>
          <w:szCs w:val="18"/>
          <w:b w:val="1"/>
          <w:bCs w:val="1"/>
          <w:color w:val="auto"/>
        </w:rPr>
      </w:pPr>
    </w:p>
    <w:p>
      <w:pPr>
        <w:ind w:left="-20" w:right="60" w:firstLine="656"/>
        <w:spacing w:after="0" w:line="298" w:lineRule="auto"/>
        <w:tabs>
          <w:tab w:leader="none" w:pos="1384"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Conflicts; Former Agreements. </w:t>
      </w:r>
      <w:r>
        <w:rPr>
          <w:rFonts w:ascii="Arial" w:cs="Arial" w:eastAsia="Arial" w:hAnsi="Arial"/>
          <w:sz w:val="16"/>
          <w:szCs w:val="16"/>
          <w:color w:val="auto"/>
        </w:rPr>
        <w:t>I represent and warrant that I have no other agreements or relationships with or commitments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person or entity that conflict with my obligations to the Company as an employee of the Company or under this Agreement, and that my employment and my performance of the terms of this Agreement will not require me to violate any obligation to or confidence with another. I agree I will not enter into any oral or written agreement in conflict with this Agreement. Except as disclosed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I represent and warrant that I have not entered into any other agreements or relationships with or commitments to any other person or entity regarding proprietary information or Inventions.</w:t>
      </w:r>
    </w:p>
    <w:p>
      <w:pPr>
        <w:spacing w:after="0" w:line="181" w:lineRule="exact"/>
        <w:rPr>
          <w:rFonts w:ascii="Arial" w:cs="Arial" w:eastAsia="Arial" w:hAnsi="Arial"/>
          <w:sz w:val="16"/>
          <w:szCs w:val="16"/>
          <w:b w:val="1"/>
          <w:bCs w:val="1"/>
          <w:color w:val="auto"/>
        </w:rPr>
      </w:pPr>
    </w:p>
    <w:p>
      <w:pPr>
        <w:jc w:val="both"/>
        <w:ind w:left="-20" w:right="60" w:firstLine="656"/>
        <w:spacing w:after="0" w:line="261" w:lineRule="auto"/>
        <w:tabs>
          <w:tab w:leader="none" w:pos="138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and Government Contracts. </w:t>
      </w:r>
      <w:r>
        <w:rPr>
          <w:rFonts w:ascii="Arial" w:cs="Arial" w:eastAsia="Arial" w:hAnsi="Arial"/>
          <w:sz w:val="18"/>
          <w:szCs w:val="18"/>
          <w:color w:val="auto"/>
        </w:rPr>
        <w:t>I understand that the Company has or may enter into contracts with other persons or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United States government or its agents, under which certain Intellectual Property Rights will be required to be protected, assigned, licensed, or otherwise transferred. I hereby agree to be bound by all such agreements, and to execute such other documents and agreements as are necessary to enable the Company to meet its obligations under any such contracts.</w:t>
      </w:r>
    </w:p>
    <w:p>
      <w:pPr>
        <w:spacing w:after="0" w:line="207" w:lineRule="exact"/>
        <w:rPr>
          <w:rFonts w:ascii="Arial" w:cs="Arial" w:eastAsia="Arial" w:hAnsi="Arial"/>
          <w:sz w:val="18"/>
          <w:szCs w:val="18"/>
          <w:b w:val="1"/>
          <w:bCs w:val="1"/>
          <w:color w:val="auto"/>
        </w:rPr>
      </w:pPr>
    </w:p>
    <w:p>
      <w:pPr>
        <w:ind w:left="-20" w:firstLine="656"/>
        <w:spacing w:after="0" w:line="270" w:lineRule="auto"/>
        <w:tabs>
          <w:tab w:leader="none" w:pos="1384"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Return of Materials. </w:t>
      </w:r>
      <w:r>
        <w:rPr>
          <w:rFonts w:ascii="Arial" w:cs="Arial" w:eastAsia="Arial" w:hAnsi="Arial"/>
          <w:sz w:val="17"/>
          <w:szCs w:val="17"/>
          <w:color w:val="auto"/>
        </w:rPr>
        <w:t>I agree to promptly return all property of the Company, including, without limitation, (a) all source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code, books, manuals, records, models, drawings, reports, notes, contracts, lists, blueprints, and other documents or materials and all copies thereof, (b) all equipment furnished to or prepared by me in the course of or incident to my employment, and (c) all written or tangible materials containing Proprietary Information in my possession upon termination of my employment for any reason or at any other time at the Company’s request. Following my termination, I will not retain any written or other tangible material containing any Proprietary Information or information pertaining to any Company Invention. I understand that my obligations contained in this Agreement will survive the termination of my employment and I will continue to make all disclosures required of me by Section 5(e) above. In the event of the termination of my employment, I agree, if requested by the Company, to sign and deliver the Termination Certificate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I agree that after the termination of my employment, I will not enter into any agreement that conflicts with my obligations under this Agreement and will inform any subsequent employers of my obligations under this Agreement. The termination of any employment or other agreement between the Company and me shall not terminate this Agreement and each and all of the terms and conditions hereof shall survive and remain in full force and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45" w:name="page146"/>
    <w:bookmarkEnd w:id="145"/>
    <w:p>
      <w:pPr>
        <w:ind w:left="-80" w:right="80" w:firstLine="656"/>
        <w:spacing w:after="0" w:line="255" w:lineRule="auto"/>
        <w:tabs>
          <w:tab w:leader="none" w:pos="141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recognize that nothing in this Agreement is intended to limit any remedy of the Company under prevailing law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protection of trade secrets or other Intellectual Property Rights. In addition, I acknowledge that any breach by me of this Agreement would cause irreparable injury to the Company for which pecuniary compensation would not afford adequate relief and for which it would be extremely difficult to ascertain the amount of compensation which would afford adequate relief to the Company. Therefore, I agree that if I breach any provision of this Agreement, the Company shall be entitled to injunctive or other equitable relief to remedy any breach or prevent any threatened breach of this Agreement, without the necessity of posting bond or other security or proving it has sustained any actual damage. This remedy will be in addition to any other remedies available to the Company at law or in equity.</w:t>
      </w:r>
    </w:p>
    <w:p>
      <w:pPr>
        <w:spacing w:after="0" w:line="216" w:lineRule="exact"/>
        <w:rPr>
          <w:rFonts w:ascii="Arial" w:cs="Arial" w:eastAsia="Arial" w:hAnsi="Arial"/>
          <w:sz w:val="18"/>
          <w:szCs w:val="18"/>
          <w:b w:val="1"/>
          <w:bCs w:val="1"/>
          <w:color w:val="auto"/>
        </w:rPr>
      </w:pPr>
    </w:p>
    <w:p>
      <w:pPr>
        <w:ind w:left="1420" w:hanging="844"/>
        <w:spacing w:after="0"/>
        <w:tabs>
          <w:tab w:leader="none" w:pos="14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56" w:lineRule="exact"/>
        <w:rPr>
          <w:rFonts w:ascii="Arial" w:cs="Arial" w:eastAsia="Arial" w:hAnsi="Arial"/>
          <w:sz w:val="18"/>
          <w:szCs w:val="18"/>
          <w:b w:val="1"/>
          <w:bCs w:val="1"/>
          <w:color w:val="auto"/>
        </w:rPr>
      </w:pPr>
    </w:p>
    <w:p>
      <w:pPr>
        <w:ind w:left="-80" w:firstLine="1305"/>
        <w:spacing w:after="0" w:line="257" w:lineRule="auto"/>
        <w:tabs>
          <w:tab w:leader="none" w:pos="203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I acknowledge and agree that my performance is personal hereunder, and that I shall have no right to assign, delegate or otherwise transfer and shall not assign, delegate or otherwise transfer any rights or obligations under this Agreement. Any such assignment, delegation or other transfer shall be null and void. This Agreement may be assigned or transferred by the Company. Subject to the foregoing, this Agreement shall inure to the benefit of the Company and its affiliates, successors and assigns, and shall be binding on me and my heirs, executors, administrators, devisees, spouses, agents, legal representatives and successors in interest.</w:t>
      </w:r>
    </w:p>
    <w:p>
      <w:pPr>
        <w:spacing w:after="0" w:line="215" w:lineRule="exact"/>
        <w:rPr>
          <w:rFonts w:ascii="Arial" w:cs="Arial" w:eastAsia="Arial" w:hAnsi="Arial"/>
          <w:sz w:val="18"/>
          <w:szCs w:val="18"/>
          <w:color w:val="auto"/>
        </w:rPr>
      </w:pPr>
    </w:p>
    <w:p>
      <w:pPr>
        <w:ind w:left="-80" w:right="320" w:firstLine="1305"/>
        <w:spacing w:after="0" w:line="277" w:lineRule="auto"/>
        <w:tabs>
          <w:tab w:leader="none" w:pos="204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California, without giving effect to its conflict of law rules.</w:t>
      </w:r>
    </w:p>
    <w:p>
      <w:pPr>
        <w:spacing w:after="0" w:line="197" w:lineRule="exact"/>
        <w:rPr>
          <w:rFonts w:ascii="Arial" w:cs="Arial" w:eastAsia="Arial" w:hAnsi="Arial"/>
          <w:sz w:val="18"/>
          <w:szCs w:val="18"/>
          <w:color w:val="auto"/>
        </w:rPr>
      </w:pPr>
    </w:p>
    <w:p>
      <w:pPr>
        <w:ind w:left="-80" w:right="60" w:firstLine="1305"/>
        <w:spacing w:after="0" w:line="259" w:lineRule="auto"/>
        <w:tabs>
          <w:tab w:leader="none" w:pos="203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Except for actions for injunctive or other equitable relief, which may be brought in any court of competent jurisdiction, any legal suit, action or proceeding arising out of or relating to this Agreement shall be commenced in a federal court in the Southern District of California or in state court in the County of San Diego, California, and each party hereto irrevocably submits to the exclusive jurisdiction and venue of any such court in any such suit, action or proceeding.</w:t>
      </w:r>
    </w:p>
    <w:p>
      <w:pPr>
        <w:spacing w:after="0" w:line="213" w:lineRule="exact"/>
        <w:rPr>
          <w:rFonts w:ascii="Arial" w:cs="Arial" w:eastAsia="Arial" w:hAnsi="Arial"/>
          <w:sz w:val="18"/>
          <w:szCs w:val="18"/>
          <w:color w:val="auto"/>
        </w:rPr>
      </w:pPr>
    </w:p>
    <w:p>
      <w:pPr>
        <w:ind w:left="-80" w:firstLine="1305"/>
        <w:spacing w:after="0" w:line="264" w:lineRule="auto"/>
        <w:tabs>
          <w:tab w:leader="none" w:pos="204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 person, place, or circumstance, shall be held by a court of competent jurisdiction to be unenforceable, such provision shall be enforced to the greatest extent permitted by law and the remainder of this Agreement shall remain in full force and effect.</w:t>
      </w:r>
    </w:p>
    <w:p>
      <w:pPr>
        <w:spacing w:after="0" w:line="208" w:lineRule="exact"/>
        <w:rPr>
          <w:rFonts w:ascii="Arial" w:cs="Arial" w:eastAsia="Arial" w:hAnsi="Arial"/>
          <w:sz w:val="18"/>
          <w:szCs w:val="18"/>
          <w:color w:val="auto"/>
        </w:rPr>
      </w:pPr>
    </w:p>
    <w:p>
      <w:pPr>
        <w:ind w:left="-80" w:right="160" w:firstLine="1305"/>
        <w:spacing w:after="0" w:line="286" w:lineRule="auto"/>
        <w:tabs>
          <w:tab w:leader="none" w:pos="2037"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Delay or failure to exercise any right or remedy under this Agreement shall not constitute a waiver of such right or remedy.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46" w:name="page147"/>
    <w:bookmarkEnd w:id="146"/>
    <w:p>
      <w:pPr>
        <w:ind w:firstLine="1305"/>
        <w:spacing w:after="0" w:line="259" w:lineRule="auto"/>
        <w:tabs>
          <w:tab w:leader="none" w:pos="209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pacing w:after="0" w:line="213" w:lineRule="exact"/>
        <w:rPr>
          <w:rFonts w:ascii="Arial" w:cs="Arial" w:eastAsia="Arial" w:hAnsi="Arial"/>
          <w:sz w:val="18"/>
          <w:szCs w:val="18"/>
          <w:color w:val="auto"/>
        </w:rPr>
      </w:pPr>
    </w:p>
    <w:p>
      <w:pPr>
        <w:ind w:right="20" w:firstLine="1305"/>
        <w:spacing w:after="0" w:line="257" w:lineRule="auto"/>
        <w:tabs>
          <w:tab w:leader="none" w:pos="212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including without limitation the Schedules and Exhibits hereto, constitutes the entire agreement between the Company and me with respect to the subject matter hereof and replaces and supersedes any prior or existing agreement entered into by me and the Company with respect to the subject matter hereof. This Agreement may not be modified or amended, in whole or in part, except by a writing signed by me and a duly authorized representative of the Company other than me. I agree that any subsequent change in my duties or compensation for employment will not affect the validity or scope of this Agreement.</w:t>
      </w:r>
    </w:p>
    <w:p>
      <w:pPr>
        <w:spacing w:after="0" w:line="21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YOU HAVE ANY QUESTIONS CONCERNING THIS AGREEMENT, YOU MAY WISH TO CONSULT AN ATTORNEY. MANAGERS, LEGAL COUNSEL AND OTHERS AT THE COMPANY ARE NOT AUTHORIZED TO GIVE YOU LEGAL ADVICE CONCERNING THIS AGREEMENT.</w:t>
      </w:r>
    </w:p>
    <w:p>
      <w:pPr>
        <w:spacing w:after="0" w:line="20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 HAVE READ THIS AGREEMENT CAREFULLY AND I UNDERSTAND AND ACCEPT THE OBLIGATIONS THAT IT IMPOSES UPON ME WITHOUT RESERVATION. NO PROMISES OR REPRESENTATIONS HAVE BEEN MADE TO ME TO INDUCE ME TO SIGN THIS AGREEMENT. I SIGN THIS AGREEMENT VOLUNTARILY AND FREELY.</w:t>
      </w:r>
    </w:p>
    <w:p>
      <w:pPr>
        <w:spacing w:after="0" w:line="20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Joachim P.H. Schupp,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14605</wp:posOffset>
            </wp:positionV>
            <wp:extent cx="150939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09395" cy="1714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wp:posOffset>
            </wp:positionV>
            <wp:extent cx="166370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289560</wp:posOffset>
            </wp:positionV>
            <wp:extent cx="37649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Employee Signature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CALIFORNIA LABOR CODE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2870-2872</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8" w:lineRule="exact"/>
        <w:rPr>
          <w:sz w:val="20"/>
          <w:szCs w:val="20"/>
          <w:color w:val="auto"/>
        </w:rPr>
      </w:pPr>
    </w:p>
    <w:p>
      <w:pPr>
        <w:ind w:left="1300" w:hanging="220"/>
        <w:spacing w:after="0" w:line="277" w:lineRule="auto"/>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97" w:lineRule="exact"/>
        <w:rPr>
          <w:rFonts w:ascii="Arial" w:cs="Arial" w:eastAsia="Arial" w:hAnsi="Arial"/>
          <w:sz w:val="18"/>
          <w:szCs w:val="18"/>
          <w:color w:val="auto"/>
        </w:rPr>
      </w:pPr>
    </w:p>
    <w:p>
      <w:pPr>
        <w:ind w:left="1300" w:hanging="220"/>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52"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8" w:name="page149"/>
    <w:bookmarkEnd w:id="148"/>
    <w:p>
      <w:pPr>
        <w:jc w:val="center"/>
        <w:ind w:right="-91"/>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u w:val="single" w:color="auto"/>
          <w:color w:val="auto"/>
        </w:rPr>
        <w:t>EMPLOYEE DISCLOSURE</w:t>
      </w:r>
    </w:p>
    <w:p>
      <w:pPr>
        <w:spacing w:after="0" w:line="234" w:lineRule="exact"/>
        <w:rPr>
          <w:sz w:val="20"/>
          <w:szCs w:val="20"/>
          <w:color w:val="auto"/>
        </w:rPr>
      </w:pPr>
    </w:p>
    <w:p>
      <w:pPr>
        <w:ind w:left="632" w:hanging="632"/>
        <w:spacing w:after="0"/>
        <w:tabs>
          <w:tab w:leader="none" w:pos="63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INFORMATION</w:t>
      </w:r>
    </w:p>
    <w:p>
      <w:pPr>
        <w:spacing w:after="0" w:line="252" w:lineRule="exact"/>
        <w:rPr>
          <w:rFonts w:ascii="Arial" w:cs="Arial" w:eastAsia="Arial" w:hAnsi="Arial"/>
          <w:sz w:val="18"/>
          <w:szCs w:val="18"/>
          <w:b w:val="1"/>
          <w:bCs w:val="1"/>
          <w:color w:val="auto"/>
        </w:rPr>
      </w:pPr>
    </w:p>
    <w:p>
      <w:pPr>
        <w:ind w:left="652" w:right="5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Except as set forth below, I acknowledge that at this time I know nothing about the business or Proprietary Information of Transdel Pharmaceuticals, Inc. (the “Company”), other than information I have learned from the Company in the course of being hired: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(Check here _____ if continued on additional attached sheets)</w:t>
      </w:r>
    </w:p>
    <w:p>
      <w:pPr>
        <w:spacing w:after="0" w:line="248" w:lineRule="exact"/>
        <w:rPr>
          <w:rFonts w:ascii="Arial" w:cs="Arial" w:eastAsia="Arial" w:hAnsi="Arial"/>
          <w:sz w:val="18"/>
          <w:szCs w:val="18"/>
          <w:b w:val="1"/>
          <w:bCs w:val="1"/>
          <w:color w:val="auto"/>
        </w:rPr>
      </w:pPr>
    </w:p>
    <w:p>
      <w:pPr>
        <w:ind w:left="632" w:hanging="632"/>
        <w:spacing w:after="0"/>
        <w:tabs>
          <w:tab w:leader="none" w:pos="63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EXCLUDED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-736600</wp:posOffset>
            </wp:positionV>
            <wp:extent cx="69551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-582295</wp:posOffset>
            </wp:positionV>
            <wp:extent cx="695515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36"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following information is provided in accordance with Section 5 of the Employee Proprietary Information and Invention Assignment Agreement (“Agreement”) executed by me:</w:t>
      </w:r>
    </w:p>
    <w:p>
      <w:pPr>
        <w:spacing w:after="0" w:line="197" w:lineRule="exact"/>
        <w:rPr>
          <w:sz w:val="20"/>
          <w:szCs w:val="20"/>
          <w:color w:val="auto"/>
        </w:rPr>
      </w:pPr>
    </w:p>
    <w:p>
      <w:pPr>
        <w:ind w:left="1372" w:right="80"/>
        <w:spacing w:after="0" w:line="277" w:lineRule="auto"/>
        <w:rPr>
          <w:sz w:val="20"/>
          <w:szCs w:val="20"/>
          <w:color w:val="auto"/>
        </w:rPr>
      </w:pPr>
      <w:r>
        <w:rPr>
          <w:rFonts w:ascii="Arial" w:cs="Arial" w:eastAsia="Arial" w:hAnsi="Arial"/>
          <w:sz w:val="18"/>
          <w:szCs w:val="18"/>
          <w:color w:val="auto"/>
        </w:rPr>
        <w:t>I have made no Inventions prior to my employment with the Company that are owned by me (either alone or jointly with others) and I do not wish to exclude any Inventions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-19050</wp:posOffset>
            </wp:positionV>
            <wp:extent cx="3689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jc w:val="both"/>
        <w:ind w:left="1372" w:right="100"/>
        <w:spacing w:after="0" w:line="342" w:lineRule="auto"/>
        <w:rPr>
          <w:sz w:val="20"/>
          <w:szCs w:val="20"/>
          <w:color w:val="auto"/>
        </w:rPr>
      </w:pPr>
      <w:r>
        <w:rPr>
          <w:rFonts w:ascii="Arial" w:cs="Arial" w:eastAsia="Arial" w:hAnsi="Arial"/>
          <w:sz w:val="16"/>
          <w:szCs w:val="16"/>
          <w:color w:val="auto"/>
        </w:rPr>
        <w:t>The following is a complete and accurate list of all Inventions I have made, conceived, discovered or developed prior to my employment with the Company, that are owned by me (either alone or jointly with others), which I wish to exclude from the 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-48895</wp:posOffset>
            </wp:positionV>
            <wp:extent cx="3689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259080</wp:posOffset>
            </wp:positionV>
            <wp:extent cx="69551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413385</wp:posOffset>
            </wp:positionV>
            <wp:extent cx="69551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(Check here _____ if continued on additional attached sheets)</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486" w:right="319" w:bottom="1440" w:gutter="0" w:footer="0" w:header="0"/>
        </w:sectPr>
      </w:pPr>
    </w:p>
    <w:bookmarkStart w:id="149" w:name="page150"/>
    <w:bookmarkEnd w:id="149"/>
    <w:p>
      <w:pPr>
        <w:ind w:left="640" w:hanging="632"/>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FORMER AGREEMENTS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information is provided in accordance with Section 5(l) of the Agreement:</w:t>
      </w:r>
    </w:p>
    <w:p>
      <w:pPr>
        <w:spacing w:after="0" w:line="252" w:lineRule="exact"/>
        <w:rPr>
          <w:sz w:val="20"/>
          <w:szCs w:val="20"/>
          <w:color w:val="auto"/>
        </w:rPr>
      </w:pPr>
    </w:p>
    <w:p>
      <w:pPr>
        <w:ind w:left="1380" w:right="780"/>
        <w:spacing w:after="0" w:line="277" w:lineRule="auto"/>
        <w:rPr>
          <w:sz w:val="20"/>
          <w:szCs w:val="20"/>
          <w:color w:val="auto"/>
        </w:rPr>
      </w:pPr>
      <w:r>
        <w:rPr>
          <w:rFonts w:ascii="Arial" w:cs="Arial" w:eastAsia="Arial" w:hAnsi="Arial"/>
          <w:sz w:val="18"/>
          <w:szCs w:val="18"/>
          <w:color w:val="auto"/>
        </w:rPr>
        <w:t>I am not party to any agreement or have any relationship with or commitment to any other person or entity regarding proprietary information 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3689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8935" cy="17145"/>
                    </a:xfrm>
                    <a:prstGeom prst="rect">
                      <a:avLst/>
                    </a:prstGeom>
                    <a:noFill/>
                  </pic:spPr>
                </pic:pic>
              </a:graphicData>
            </a:graphic>
          </wp:anchor>
        </w:drawing>
      </w:r>
    </w:p>
    <w:p>
      <w:pPr>
        <w:spacing w:after="0" w:line="177" w:lineRule="exact"/>
        <w:rPr>
          <w:sz w:val="20"/>
          <w:szCs w:val="20"/>
          <w:color w:val="auto"/>
        </w:rPr>
      </w:pPr>
    </w:p>
    <w:p>
      <w:pPr>
        <w:ind w:left="1380" w:right="100"/>
        <w:spacing w:after="0" w:line="264" w:lineRule="auto"/>
        <w:rPr>
          <w:sz w:val="20"/>
          <w:szCs w:val="20"/>
          <w:color w:val="auto"/>
        </w:rPr>
      </w:pPr>
      <w:r>
        <w:rPr>
          <w:rFonts w:ascii="Arial" w:cs="Arial" w:eastAsia="Arial" w:hAnsi="Arial"/>
          <w:sz w:val="18"/>
          <w:szCs w:val="18"/>
          <w:color w:val="auto"/>
        </w:rPr>
        <w:t>The following is a complete and accurate list of all agreements, relationships with or commitments to any other person or entity regarding proprietary information or Inventions. I have attached copies of any such agreements in my possession or, to the extent that I am prohibited from doing so due to confidentiality obligations, I have summarized the relevant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3689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893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295910</wp:posOffset>
            </wp:positionV>
            <wp:extent cx="695515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55155"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450215</wp:posOffset>
            </wp:positionV>
            <wp:extent cx="69551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7720" w:type="dxa"/>
            <w:vAlign w:val="bottom"/>
            <w:gridSpan w:val="3"/>
          </w:tcPr>
          <w:p>
            <w:pPr>
              <w:jc w:val="right"/>
              <w:ind w:right="2910"/>
              <w:spacing w:after="0"/>
              <w:rPr>
                <w:sz w:val="20"/>
                <w:szCs w:val="20"/>
                <w:color w:val="auto"/>
              </w:rPr>
            </w:pPr>
            <w:r>
              <w:rPr>
                <w:rFonts w:ascii="Arial" w:cs="Arial" w:eastAsia="Arial" w:hAnsi="Arial"/>
                <w:sz w:val="18"/>
                <w:szCs w:val="18"/>
                <w:color w:val="auto"/>
                <w:w w:val="94"/>
              </w:rPr>
              <w:t>(Check here _____ if continued on additional attached sheets)</w:t>
            </w:r>
          </w:p>
        </w:tc>
        <w:tc>
          <w:tcPr>
            <w:tcW w:w="3300" w:type="dxa"/>
            <w:vAlign w:val="bottom"/>
          </w:tcPr>
          <w:p>
            <w:pPr>
              <w:spacing w:after="0"/>
              <w:rPr>
                <w:sz w:val="20"/>
                <w:szCs w:val="20"/>
                <w:color w:val="auto"/>
              </w:rPr>
            </w:pPr>
          </w:p>
        </w:tc>
      </w:tr>
      <w:tr>
        <w:trPr>
          <w:trHeight w:val="466"/>
        </w:trPr>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238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Joachim P.H. Schupp, M.D.</w:t>
            </w:r>
          </w:p>
        </w:tc>
        <w:tc>
          <w:tcPr>
            <w:tcW w:w="33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Name</w:t>
            </w:r>
          </w:p>
        </w:tc>
        <w:tc>
          <w:tcPr>
            <w:tcW w:w="3300" w:type="dxa"/>
            <w:vAlign w:val="bottom"/>
          </w:tcPr>
          <w:p>
            <w:pPr>
              <w:spacing w:after="0"/>
              <w:rPr>
                <w:sz w:val="20"/>
                <w:szCs w:val="20"/>
                <w:color w:val="auto"/>
              </w:rPr>
            </w:pPr>
          </w:p>
        </w:tc>
      </w:tr>
      <w:tr>
        <w:trPr>
          <w:trHeight w:val="425"/>
        </w:trPr>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Employee Signature</w:t>
            </w:r>
          </w:p>
        </w:tc>
        <w:tc>
          <w:tcPr>
            <w:tcW w:w="3300" w:type="dxa"/>
            <w:vAlign w:val="bottom"/>
          </w:tcPr>
          <w:p>
            <w:pPr>
              <w:spacing w:after="0"/>
              <w:rPr>
                <w:sz w:val="20"/>
                <w:szCs w:val="20"/>
                <w:color w:val="auto"/>
              </w:rPr>
            </w:pPr>
          </w:p>
        </w:tc>
      </w:tr>
      <w:tr>
        <w:trPr>
          <w:trHeight w:val="593"/>
        </w:trPr>
        <w:tc>
          <w:tcPr>
            <w:tcW w:w="400" w:type="dxa"/>
            <w:vAlign w:val="bottom"/>
          </w:tcPr>
          <w:p>
            <w:pPr>
              <w:spacing w:after="0"/>
              <w:rPr>
                <w:sz w:val="24"/>
                <w:szCs w:val="24"/>
                <w:color w:val="auto"/>
              </w:rPr>
            </w:pPr>
          </w:p>
        </w:tc>
        <w:tc>
          <w:tcPr>
            <w:tcW w:w="7720" w:type="dxa"/>
            <w:vAlign w:val="bottom"/>
            <w:gridSpan w:val="3"/>
          </w:tcPr>
          <w:p>
            <w:pPr>
              <w:jc w:val="right"/>
              <w:ind w:right="2230"/>
              <w:spacing w:after="0"/>
              <w:rPr>
                <w:sz w:val="20"/>
                <w:szCs w:val="20"/>
                <w:color w:val="auto"/>
              </w:rPr>
            </w:pPr>
            <w:r>
              <w:rPr>
                <w:rFonts w:ascii="Arial" w:cs="Arial" w:eastAsia="Arial" w:hAnsi="Arial"/>
                <w:sz w:val="18"/>
                <w:szCs w:val="18"/>
                <w:color w:val="auto"/>
              </w:rPr>
              <w:t>22</w:t>
            </w:r>
          </w:p>
        </w:tc>
        <w:tc>
          <w:tcPr>
            <w:tcW w:w="3300" w:type="dxa"/>
            <w:vAlign w:val="bottom"/>
          </w:tcPr>
          <w:p>
            <w:pPr>
              <w:spacing w:after="0"/>
              <w:rPr>
                <w:sz w:val="24"/>
                <w:szCs w:val="24"/>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CERTIFICATE CONCERNING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PROPRIETARY INFORMATION AND COMPANY INVENTIONS</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document is to certify that I have returned all property of Transdel Pharmaceuticals, Inc. (the “Company”), including, without limitation, (a) all source code, books, manuals, records, models, drawings, reports, notes, contracts, lists, blueprints, and other documents or materials and all copies thereof, (b) all equipment furnished to or prepared by me in the course of or incident to my employment, and (c) all written and tangible materials containing Proprietary Information in my possession.</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 further certify that I have reviewed the Employee Proprietary Information and Invention Assignment Agreement (the “Agreement”) signed by me and that I have complied with and will continue to comply with all of its terms, including, without limitation, (i) the disclosure of any Inventions made, conceived, discovered or developed by me (either alone or jointly with others) during my period of employment or after the termination of my employment if based on or using Proprietary Information or otherwise in connection with my activities as an employee of the Company, and (ii) the preservation as confidential of all Proprietary Information pertaining to the Company. This certificate in no way limits my responsibilities or the Company’s rights under the Agreement.</w:t>
      </w:r>
    </w:p>
    <w:p>
      <w:pPr>
        <w:spacing w:after="0" w:line="22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On termination of my employment with the Company, I will be employed by __________________________________ in the position of ________________________________________.</w:t>
      </w:r>
    </w:p>
    <w:p>
      <w:pPr>
        <w:sectPr>
          <w:pgSz w:w="11900" w:h="16838" w:orient="portrait"/>
          <w:cols w:equalWidth="0" w:num="1">
            <w:col w:w="11420"/>
          </w:cols>
          <w:pgMar w:left="240" w:top="486"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29210</wp:posOffset>
            </wp:positionV>
            <wp:extent cx="150939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093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Joachim P.H. Schupp,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6370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780" w:space="720"/>
            <w:col w:w="5920"/>
          </w:cols>
          <w:pgMar w:left="240" w:top="486" w:right="239" w:bottom="1440" w:gutter="0" w:footer="0" w:header="0"/>
          <w:type w:val="continuous"/>
        </w:sectPr>
      </w:pPr>
    </w:p>
    <w:p>
      <w:pPr>
        <w:ind w:left="5500"/>
        <w:spacing w:after="0"/>
        <w:rPr>
          <w:sz w:val="20"/>
          <w:szCs w:val="20"/>
          <w:color w:val="auto"/>
        </w:rPr>
      </w:pPr>
      <w:r>
        <w:rPr>
          <w:rFonts w:ascii="Arial" w:cs="Arial" w:eastAsia="Arial" w:hAnsi="Arial"/>
          <w:sz w:val="18"/>
          <w:szCs w:val="18"/>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289560</wp:posOffset>
            </wp:positionV>
            <wp:extent cx="37649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Employee Signature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Chief Executive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hanging="492"/>
        <w:spacing w:after="0" w:line="291"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342"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94"/>
        <w:spacing w:after="0" w:line="308" w:lineRule="auto"/>
        <w:tabs>
          <w:tab w:leader="none" w:pos="13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7"/>
          <w:szCs w:val="17"/>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Principal Accounting and Financial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00" w:hanging="492"/>
        <w:spacing w:after="0" w:line="291"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342" w:lineRule="auto"/>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hanging="494"/>
        <w:spacing w:after="0" w:line="308" w:lineRule="auto"/>
        <w:tabs>
          <w:tab w:leader="none" w:pos="13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2012</w:t>
      </w:r>
      <w:r>
        <w:rPr>
          <w:sz w:val="20"/>
          <w:szCs w:val="20"/>
          <w:color w:val="auto"/>
        </w:rPr>
        <w:tab/>
      </w:r>
      <w:r>
        <w:rPr>
          <w:rFonts w:ascii="Arial" w:cs="Arial" w:eastAsia="Arial" w:hAnsi="Arial"/>
          <w:sz w:val="17"/>
          <w:szCs w:val="17"/>
          <w:color w:val="auto"/>
        </w:rPr>
        <w:t>By: /s/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Mark L. Baum, Chief Executive Officer of Imprimis 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DOES HEREBY CERTIFY that:</w:t>
      </w:r>
    </w:p>
    <w:p>
      <w:pPr>
        <w:spacing w:after="0" w:line="264" w:lineRule="exact"/>
        <w:rPr>
          <w:sz w:val="20"/>
          <w:szCs w:val="20"/>
          <w:color w:val="auto"/>
        </w:rPr>
      </w:pPr>
    </w:p>
    <w:p>
      <w:pPr>
        <w:ind w:left="660" w:hanging="229"/>
        <w:spacing w:after="0" w:line="282"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fiscal quarter ended March 31, 2012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660" w:hanging="229"/>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statement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May, 2012.</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The undersigned, Andrew R. Boll, Principal Accounting and Financial Officer of Imprimis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that:</w:t>
      </w:r>
    </w:p>
    <w:p>
      <w:pPr>
        <w:spacing w:after="0" w:line="189" w:lineRule="exact"/>
        <w:rPr>
          <w:sz w:val="20"/>
          <w:szCs w:val="20"/>
          <w:color w:val="auto"/>
        </w:rPr>
      </w:pPr>
    </w:p>
    <w:p>
      <w:pPr>
        <w:ind w:left="660" w:hanging="229"/>
        <w:spacing w:after="0" w:line="282"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fiscal quarter ended March 31, 2012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660" w:hanging="229"/>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statement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May, 2012.</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and Financial Officer)</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Roman"/>
      <w:start w:val="2"/>
    </w:lvl>
  </w:abstractNum>
  <w:abstractNum w:abstractNumId="4">
    <w:nsid w:val="799D0247"/>
    <w:multiLevelType w:val="hybridMultilevel"/>
    <w:lvl w:ilvl="0">
      <w:lvlJc w:val="left"/>
      <w:lvlText w:val="(%1)"/>
      <w:numFmt w:val="lowerRoman"/>
      <w:start w:val="2"/>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decimal"/>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1)"/>
      <w:numFmt w:val="decimal"/>
      <w:start w:val="1"/>
    </w:lvl>
  </w:abstractNum>
  <w:abstractNum w:abstractNumId="17">
    <w:nsid w:val="42963E5A"/>
    <w:multiLevelType w:val="hybridMultilevel"/>
    <w:lvl w:ilvl="0">
      <w:lvlJc w:val="left"/>
      <w:lvlText w:val="%1."/>
      <w:numFmt w:val="decimal"/>
      <w:start w:val="1"/>
    </w:lvl>
  </w:abstractNum>
  <w:abstractNum w:abstractNumId="18">
    <w:nsid w:val="A0382C5"/>
    <w:multiLevelType w:val="hybridMultilevel"/>
    <w:lvl w:ilvl="0">
      <w:lvlJc w:val="left"/>
      <w:lvlText w:val="%1."/>
      <w:numFmt w:val="decimal"/>
      <w:start w:val="4"/>
    </w:lvl>
  </w:abstractNum>
  <w:abstractNum w:abstractNumId="19">
    <w:nsid w:val="8F2B15E"/>
    <w:multiLevelType w:val="hybridMultilevel"/>
    <w:lvl w:ilvl="0">
      <w:lvlJc w:val="left"/>
      <w:lvlText w:val="%1."/>
      <w:numFmt w:val="decimal"/>
      <w:start w:val="1"/>
    </w:lvl>
  </w:abstractNum>
  <w:abstractNum w:abstractNumId="20">
    <w:nsid w:val="1A32234B"/>
    <w:multiLevelType w:val="hybridMultilevel"/>
    <w:lvl w:ilvl="0">
      <w:lvlJc w:val="left"/>
      <w:lvlText w:val="%1"/>
      <w:numFmt w:val="decimal"/>
      <w:start w:val="1"/>
    </w:lvl>
    <w:lvl w:ilvl="1">
      <w:lvlJc w:val="left"/>
      <w:lvlText w:val="%2."/>
      <w:numFmt w:val="decimal"/>
      <w:start w:val="2"/>
    </w:lvl>
  </w:abstractNum>
  <w:abstractNum w:abstractNumId="21">
    <w:nsid w:val="3B0FD379"/>
    <w:multiLevelType w:val="hybridMultilevel"/>
    <w:lvl w:ilvl="0">
      <w:lvlJc w:val="left"/>
      <w:lvlText w:val="%1."/>
      <w:numFmt w:val="decimal"/>
      <w:start w:val="5"/>
    </w:lvl>
    <w:lvl w:ilvl="1">
      <w:lvlJc w:val="left"/>
      <w:lvlText w:val="%2"/>
      <w:numFmt w:val="decimal"/>
      <w:start w:val="1"/>
    </w:lvl>
  </w:abstractNum>
  <w:abstractNum w:abstractNumId="22">
    <w:nsid w:val="68EB2F63"/>
    <w:multiLevelType w:val="hybridMultilevel"/>
    <w:lvl w:ilvl="0">
      <w:lvlJc w:val="left"/>
      <w:lvlText w:val="%1."/>
      <w:numFmt w:val="decimal"/>
      <w:start w:val="6"/>
    </w:lvl>
  </w:abstractNum>
  <w:abstractNum w:abstractNumId="23">
    <w:nsid w:val="4962813B"/>
    <w:multiLevelType w:val="hybridMultilevel"/>
    <w:lvl w:ilvl="0">
      <w:lvlJc w:val="left"/>
      <w:lvlText w:val="(%1)"/>
      <w:numFmt w:val="lowerLetter"/>
      <w:start w:val="25"/>
    </w:lvl>
  </w:abstractNum>
  <w:abstractNum w:abstractNumId="24">
    <w:nsid w:val="60B6DF70"/>
    <w:multiLevelType w:val="hybridMultilevel"/>
    <w:lvl w:ilvl="0">
      <w:lvlJc w:val="left"/>
      <w:lvlText w:val="%1."/>
      <w:numFmt w:val="decimal"/>
      <w:start w:val="1"/>
    </w:lvl>
    <w:lvl w:ilvl="1">
      <w:lvlJc w:val="left"/>
      <w:lvlText w:val="(%2)"/>
      <w:numFmt w:val="lowerLetter"/>
      <w:start w:val="1"/>
    </w:lvl>
  </w:abstractNum>
  <w:abstractNum w:abstractNumId="25">
    <w:nsid w:val="6A5EE64"/>
    <w:multiLevelType w:val="hybridMultilevel"/>
    <w:lvl w:ilvl="0">
      <w:lvlJc w:val="left"/>
      <w:lvlText w:val="%1."/>
      <w:numFmt w:val="decimal"/>
      <w:start w:val="4"/>
    </w:lvl>
    <w:lvl w:ilvl="1">
      <w:lvlJc w:val="left"/>
      <w:lvlText w:val="%2."/>
      <w:numFmt w:val="lowerLetter"/>
      <w:start w:val="1"/>
    </w:lvl>
  </w:abstractNum>
  <w:abstractNum w:abstractNumId="26">
    <w:nsid w:val="14330624"/>
    <w:multiLevelType w:val="hybridMultilevel"/>
    <w:lvl w:ilvl="0">
      <w:lvlJc w:val="left"/>
      <w:lvlText w:val="(%1)"/>
      <w:numFmt w:val="lowerLetter"/>
      <w:start w:val="25"/>
    </w:lvl>
  </w:abstractNum>
  <w:abstractNum w:abstractNumId="27">
    <w:nsid w:val="7FFFCA11"/>
    <w:multiLevelType w:val="hybridMultilevel"/>
    <w:lvl w:ilvl="0">
      <w:lvlJc w:val="left"/>
      <w:lvlText w:val="%1."/>
      <w:numFmt w:val="decimal"/>
      <w:start w:val="1"/>
    </w:lvl>
    <w:lvl w:ilvl="1">
      <w:lvlJc w:val="left"/>
      <w:lvlText w:val="(%2)"/>
      <w:numFmt w:val="lowerLetter"/>
      <w:start w:val="1"/>
    </w:lvl>
  </w:abstractNum>
  <w:abstractNum w:abstractNumId="28">
    <w:nsid w:val="1A27709E"/>
    <w:multiLevelType w:val="hybridMultilevel"/>
    <w:lvl w:ilvl="0">
      <w:lvlJc w:val="left"/>
      <w:lvlText w:val="%1."/>
      <w:numFmt w:val="decimal"/>
      <w:start w:val="4"/>
    </w:lvl>
    <w:lvl w:ilvl="1">
      <w:lvlJc w:val="left"/>
      <w:lvlText w:val="%2."/>
      <w:numFmt w:val="lowerLetter"/>
      <w:start w:val="1"/>
    </w:lvl>
  </w:abstractNum>
  <w:abstractNum w:abstractNumId="29">
    <w:nsid w:val="71EA1109"/>
    <w:multiLevelType w:val="hybridMultilevel"/>
    <w:lvl w:ilvl="0">
      <w:lvlJc w:val="left"/>
      <w:lvlText w:val="%1."/>
      <w:numFmt w:val="upperLetter"/>
      <w:start w:val="1"/>
    </w:lvl>
  </w:abstractNum>
  <w:abstractNum w:abstractNumId="30">
    <w:nsid w:val="100F59DC"/>
    <w:multiLevelType w:val="hybridMultilevel"/>
    <w:lvl w:ilvl="0">
      <w:lvlJc w:val="left"/>
      <w:lvlText w:val="%1."/>
      <w:numFmt w:val="decimal"/>
      <w:start w:val="1"/>
    </w:lvl>
    <w:lvl w:ilvl="1">
      <w:lvlJc w:val="left"/>
      <w:lvlText w:val="%2."/>
      <w:numFmt w:val="lowerLetter"/>
      <w:start w:val="1"/>
    </w:lvl>
  </w:abstractNum>
  <w:abstractNum w:abstractNumId="31">
    <w:nsid w:val="7FB7E0AA"/>
    <w:multiLevelType w:val="hybridMultilevel"/>
    <w:lvl w:ilvl="0">
      <w:lvlJc w:val="left"/>
      <w:lvlText w:val="%1"/>
      <w:numFmt w:val="decimal"/>
      <w:start w:val="1"/>
    </w:lvl>
    <w:lvl w:ilvl="1">
      <w:lvlJc w:val="left"/>
      <w:lvlText w:val="%2."/>
      <w:numFmt w:val="lowerLetter"/>
      <w:start w:val="3"/>
    </w:lvl>
  </w:abstractNum>
  <w:abstractNum w:abstractNumId="32">
    <w:nsid w:val="6EB5BD4"/>
    <w:multiLevelType w:val="hybridMultilevel"/>
    <w:lvl w:ilvl="0">
      <w:lvlJc w:val="left"/>
      <w:lvlText w:val="%1."/>
      <w:numFmt w:val="decimal"/>
      <w:start w:val="2"/>
    </w:lvl>
    <w:lvl w:ilvl="1">
      <w:lvlJc w:val="left"/>
      <w:lvlText w:val="%2."/>
      <w:numFmt w:val="lowerLetter"/>
      <w:start w:val="1"/>
    </w:lvl>
  </w:abstractNum>
  <w:abstractNum w:abstractNumId="33">
    <w:nsid w:val="6F6DD9A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34">
    <w:nsid w:val="94211F2"/>
    <w:multiLevelType w:val="hybridMultilevel"/>
    <w:lvl w:ilvl="0">
      <w:lvlJc w:val="left"/>
      <w:lvlText w:val="%1"/>
      <w:numFmt w:val="decimal"/>
      <w:start w:val="1"/>
    </w:lvl>
    <w:lvl w:ilvl="1">
      <w:lvlJc w:val="left"/>
      <w:lvlText w:val="%2."/>
      <w:numFmt w:val="lowerLetter"/>
      <w:start w:val="3"/>
    </w:lvl>
  </w:abstractNum>
  <w:abstractNum w:abstractNumId="35">
    <w:nsid w:val="885E1B"/>
    <w:multiLevelType w:val="hybridMultilevel"/>
    <w:lvl w:ilvl="0">
      <w:lvlJc w:val="left"/>
      <w:lvlText w:val="%1."/>
      <w:numFmt w:val="decimal"/>
      <w:start w:val="5"/>
    </w:lvl>
    <w:lvl w:ilvl="1">
      <w:lvlJc w:val="left"/>
      <w:lvlText w:val="%2."/>
      <w:numFmt w:val="lowerLetter"/>
      <w:start w:val="1"/>
    </w:lvl>
  </w:abstractNum>
  <w:abstractNum w:abstractNumId="36">
    <w:nsid w:val="76272110"/>
    <w:multiLevelType w:val="hybridMultilevel"/>
    <w:lvl w:ilvl="0">
      <w:lvlJc w:val="left"/>
      <w:lvlText w:val="%1"/>
      <w:numFmt w:val="decimal"/>
      <w:start w:val="1"/>
    </w:lvl>
    <w:lvl w:ilvl="1">
      <w:lvlJc w:val="left"/>
      <w:lvlText w:val="%2."/>
      <w:numFmt w:val="lowerLetter"/>
      <w:start w:val="2"/>
    </w:lvl>
  </w:abstractNum>
  <w:abstractNum w:abstractNumId="37">
    <w:nsid w:val="4C04A8AF"/>
    <w:multiLevelType w:val="hybridMultilevel"/>
    <w:lvl w:ilvl="0">
      <w:lvlJc w:val="left"/>
      <w:lvlText w:val="%1."/>
      <w:numFmt w:val="decimal"/>
      <w:start w:val="6"/>
    </w:lvl>
    <w:lvl w:ilvl="1">
      <w:lvlJc w:val="left"/>
      <w:lvlText w:val="%2."/>
      <w:numFmt w:val="lowerLetter"/>
      <w:start w:val="1"/>
    </w:lvl>
  </w:abstractNum>
  <w:abstractNum w:abstractNumId="38">
    <w:nsid w:val="1716703B"/>
    <w:multiLevelType w:val="hybridMultilevel"/>
    <w:lvl w:ilvl="0">
      <w:lvlJc w:val="left"/>
      <w:lvlText w:val="%1"/>
      <w:numFmt w:val="decimal"/>
      <w:start w:val="1"/>
    </w:lvl>
    <w:lvl w:ilvl="1">
      <w:lvlJc w:val="left"/>
      <w:lvlText w:val="%2."/>
      <w:numFmt w:val="lowerLetter"/>
      <w:start w:val="3"/>
    </w:lvl>
  </w:abstractNum>
  <w:abstractNum w:abstractNumId="39">
    <w:nsid w:val="14E17E33"/>
    <w:multiLevelType w:val="hybridMultilevel"/>
    <w:lvl w:ilvl="0">
      <w:lvlJc w:val="left"/>
      <w:lvlText w:val="%1."/>
      <w:numFmt w:val="decimal"/>
      <w:start w:val="8"/>
    </w:lvl>
    <w:lvl w:ilvl="1">
      <w:lvlJc w:val="left"/>
      <w:lvlText w:val="%2."/>
      <w:numFmt w:val="lowerLetter"/>
      <w:start w:val="1"/>
    </w:lvl>
  </w:abstractNum>
  <w:abstractNum w:abstractNumId="40">
    <w:nsid w:val="3222E7CD"/>
    <w:multiLevelType w:val="hybridMultilevel"/>
    <w:lvl w:ilvl="0">
      <w:lvlJc w:val="left"/>
      <w:lvlText w:val="%1."/>
      <w:numFmt w:val="decimal"/>
      <w:start w:val="9"/>
    </w:lvl>
    <w:lvl w:ilvl="1">
      <w:lvlJc w:val="left"/>
      <w:lvlText w:val="%2."/>
      <w:numFmt w:val="lowerLetter"/>
      <w:start w:val="1"/>
    </w:lvl>
  </w:abstractNum>
  <w:abstractNum w:abstractNumId="41">
    <w:nsid w:val="74DE0EE3"/>
    <w:multiLevelType w:val="hybridMultilevel"/>
    <w:lvl w:ilvl="0">
      <w:lvlJc w:val="left"/>
      <w:lvlText w:val="%1"/>
      <w:numFmt w:val="decimal"/>
      <w:start w:val="1"/>
    </w:lvl>
    <w:lvl w:ilvl="1">
      <w:lvlJc w:val="left"/>
      <w:lvlText w:val="%2."/>
      <w:numFmt w:val="lowerLetter"/>
      <w:start w:val="3"/>
    </w:lvl>
  </w:abstractNum>
  <w:abstractNum w:abstractNumId="42">
    <w:nsid w:val="68EBC550"/>
    <w:multiLevelType w:val="hybridMultilevel"/>
    <w:lvl w:ilvl="0">
      <w:lvlJc w:val="left"/>
      <w:lvlText w:val="%1."/>
      <w:numFmt w:val="decimal"/>
      <w:start w:val="10"/>
    </w:lvl>
    <w:lvl w:ilvl="1">
      <w:lvlJc w:val="left"/>
      <w:lvlText w:val="%2."/>
      <w:numFmt w:val="lowerLetter"/>
      <w:start w:val="1"/>
    </w:lvl>
  </w:abstractNum>
  <w:abstractNum w:abstractNumId="43">
    <w:nsid w:val="2DF6D648"/>
    <w:multiLevelType w:val="hybridMultilevel"/>
    <w:lvl w:ilvl="0">
      <w:lvlJc w:val="left"/>
      <w:lvlText w:val="%1."/>
      <w:numFmt w:val="decimal"/>
      <w:start w:val="11"/>
    </w:lvl>
    <w:lvl w:ilvl="1">
      <w:lvlJc w:val="left"/>
      <w:lvlText w:val="%2."/>
      <w:numFmt w:val="lowerLetter"/>
      <w:start w:val="1"/>
    </w:lvl>
  </w:abstractNum>
  <w:abstractNum w:abstractNumId="44">
    <w:nsid w:val="46B7D447"/>
    <w:multiLevelType w:val="hybridMultilevel"/>
    <w:lvl w:ilvl="0">
      <w:lvlJc w:val="left"/>
      <w:lvlText w:val="%1."/>
      <w:numFmt w:val="lowerLetter"/>
      <w:start w:val="3"/>
    </w:lvl>
  </w:abstractNum>
  <w:abstractNum w:abstractNumId="45">
    <w:nsid w:val="4A2AC315"/>
    <w:multiLevelType w:val="hybridMultilevel"/>
    <w:lvl w:ilvl="0">
      <w:lvlJc w:val="left"/>
      <w:lvlText w:val="%1."/>
      <w:numFmt w:val="lowerLetter"/>
      <w:start w:val="7"/>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decimal"/>
      <w:start w:val="1"/>
    </w:lvl>
    <w:lvl w:ilvl="1">
      <w:lvlJc w:val="left"/>
      <w:lvlText w:val="(%2)"/>
      <w:numFmt w:val="lowerLetter"/>
      <w:start w:val="1"/>
    </w:lvl>
  </w:abstractNum>
  <w:abstractNum w:abstractNumId="49">
    <w:nsid w:val="43F1842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
    <w:nsid w:val="60EF011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1">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2">
    <w:nsid w:val="7F0157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49DA307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7055A5F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5">
    <w:nsid w:val="5FB8370B"/>
    <w:multiLevelType w:val="hybridMultilevel"/>
    <w:lvl w:ilvl="0">
      <w:lvlJc w:val="left"/>
      <w:lvlText w:val="%1"/>
      <w:numFmt w:val="decimal"/>
      <w:start w:val="1"/>
    </w:lvl>
    <w:lvl w:ilvl="1">
      <w:lvlJc w:val="left"/>
      <w:lvlText w:val="(%2)"/>
      <w:numFmt w:val="decimal"/>
      <w:start w:val="60"/>
    </w:lvl>
    <w:lvl w:ilvl="2">
      <w:lvlJc w:val="left"/>
      <w:lvlText w:val="%3"/>
      <w:numFmt w:val="lowerLetter"/>
      <w:start w:val="1"/>
    </w:lvl>
    <w:lvl w:ilvl="3">
      <w:lvlJc w:val="left"/>
      <w:lvlText w:val="%4"/>
      <w:numFmt w:val="lowerRoman"/>
      <w:start w:val="1"/>
    </w:lvl>
  </w:abstractNum>
  <w:abstractNum w:abstractNumId="56">
    <w:nsid w:val="50801EE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7">
    <w:nsid w:val="488AC1A"/>
    <w:multiLevelType w:val="hybridMultilevel"/>
    <w:lvl w:ilvl="0">
      <w:lvlJc w:val="left"/>
      <w:lvlText w:val="(%1)"/>
      <w:numFmt w:val="lowerLetter"/>
      <w:start w:val="2"/>
    </w:lvl>
  </w:abstractNum>
  <w:abstractNum w:abstractNumId="58">
    <w:nsid w:val="5FB8011C"/>
    <w:multiLevelType w:val="hybridMultilevel"/>
    <w:lvl w:ilvl="0">
      <w:lvlJc w:val="left"/>
      <w:lvlText w:val="%1."/>
      <w:numFmt w:val="decimal"/>
      <w:start w:val="8"/>
    </w:lvl>
  </w:abstractNum>
  <w:abstractNum w:abstractNumId="59">
    <w:nsid w:val="6AA78F7F"/>
    <w:multiLevelType w:val="hybridMultilevel"/>
    <w:lvl w:ilvl="0">
      <w:lvlJc w:val="left"/>
      <w:lvlText w:val="%1."/>
      <w:numFmt w:val="decimal"/>
      <w:start w:val="14"/>
    </w:lvl>
    <w:lvl w:ilvl="1">
      <w:lvlJc w:val="left"/>
      <w:lvlText w:val="(%2)"/>
      <w:numFmt w:val="lowerLetter"/>
      <w:start w:val="1"/>
    </w:lvl>
  </w:abstractNum>
  <w:abstractNum w:abstractNumId="60">
    <w:nsid w:val="7672BD23"/>
    <w:multiLevelType w:val="hybridMultilevel"/>
    <w:lvl w:ilvl="0">
      <w:lvlJc w:val="left"/>
      <w:lvlText w:val="%1"/>
      <w:numFmt w:val="decimal"/>
      <w:start w:val="1"/>
    </w:lvl>
    <w:lvl w:ilvl="1">
      <w:lvlJc w:val="left"/>
      <w:lvlText w:val="(%2)"/>
      <w:numFmt w:val="lowerLetter"/>
      <w:start w:val="2"/>
    </w:lvl>
  </w:abstractNum>
  <w:abstractNum w:abstractNumId="61">
    <w:nsid w:val="6FC75AF8"/>
    <w:multiLevelType w:val="hybridMultilevel"/>
    <w:lvl w:ilvl="0">
      <w:lvlJc w:val="left"/>
      <w:lvlText w:val="%1."/>
      <w:numFmt w:val="decimal"/>
      <w:start w:val="19"/>
    </w:lvl>
    <w:lvl w:ilvl="1">
      <w:lvlJc w:val="left"/>
      <w:lvlText w:val="(%2)"/>
      <w:numFmt w:val="lowerLetter"/>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4">
    <w:nsid w:val="5F3534A4"/>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65">
    <w:nsid w:val="73A1821B"/>
    <w:multiLevelType w:val="hybridMultilevel"/>
    <w:lvl w:ilvl="0">
      <w:lvlJc w:val="left"/>
      <w:lvlText w:val="%1"/>
      <w:numFmt w:val="decimal"/>
      <w:start w:val="1"/>
    </w:lvl>
    <w:lvl w:ilvl="1">
      <w:lvlJc w:val="left"/>
      <w:lvlText w:val="(%2)"/>
      <w:numFmt w:val="lowerLetter"/>
      <w:start w:val="2"/>
    </w:lvl>
  </w:abstractNum>
  <w:abstractNum w:abstractNumId="66">
    <w:nsid w:val="7DE67713"/>
    <w:multiLevelType w:val="hybridMultilevel"/>
    <w:lvl w:ilvl="0">
      <w:lvlJc w:val="left"/>
      <w:lvlText w:val="%1."/>
      <w:numFmt w:val="decimal"/>
      <w:start w:val="3"/>
    </w:lvl>
    <w:lvl w:ilvl="1">
      <w:lvlJc w:val="left"/>
      <w:lvlText w:val="(%2)"/>
      <w:numFmt w:val="lowerLetter"/>
      <w:start w:val="1"/>
    </w:lvl>
  </w:abstractNum>
  <w:abstractNum w:abstractNumId="67">
    <w:nsid w:val="555C55B5"/>
    <w:multiLevelType w:val="hybridMultilevel"/>
    <w:lvl w:ilvl="0">
      <w:lvlJc w:val="left"/>
      <w:lvlText w:val="(%1)"/>
      <w:numFmt w:val="lowerRoman"/>
      <w:start w:val="1"/>
    </w:lvl>
  </w:abstractNum>
  <w:abstractNum w:abstractNumId="68">
    <w:nsid w:val="3FA62ACA"/>
    <w:multiLevelType w:val="hybridMultilevel"/>
    <w:lvl w:ilvl="0">
      <w:lvlJc w:val="left"/>
      <w:lvlText w:val="%1."/>
      <w:numFmt w:val="decimal"/>
      <w:start w:val="4"/>
    </w:lvl>
    <w:lvl w:ilvl="1">
      <w:lvlJc w:val="left"/>
      <w:lvlText w:val="(%2)"/>
      <w:numFmt w:val="lowerLetter"/>
      <w:start w:val="1"/>
    </w:lvl>
  </w:abstractNum>
  <w:abstractNum w:abstractNumId="69">
    <w:nsid w:val="14FCE74E"/>
    <w:multiLevelType w:val="hybridMultilevel"/>
    <w:lvl w:ilvl="0">
      <w:lvlJc w:val="left"/>
      <w:lvlText w:val="%1."/>
      <w:numFmt w:val="decimal"/>
      <w:start w:val="5"/>
    </w:lvl>
    <w:lvl w:ilvl="1">
      <w:lvlJc w:val="left"/>
      <w:lvlText w:val="(%2)"/>
      <w:numFmt w:val="lowerLetter"/>
      <w:start w:val="1"/>
    </w:lvl>
  </w:abstractNum>
  <w:abstractNum w:abstractNumId="70">
    <w:nsid w:val="6A3DD3E8"/>
    <w:multiLevelType w:val="hybridMultilevel"/>
    <w:lvl w:ilvl="0">
      <w:lvlJc w:val="left"/>
      <w:lvlText w:val="(%1)"/>
      <w:numFmt w:val="lowerLetter"/>
      <w:start w:val="5"/>
    </w:lvl>
  </w:abstractNum>
  <w:abstractNum w:abstractNumId="71">
    <w:nsid w:val="71C91298"/>
    <w:multiLevelType w:val="hybridMultilevel"/>
    <w:lvl w:ilvl="0">
      <w:lvlJc w:val="left"/>
      <w:lvlText w:val="(%1)"/>
      <w:numFmt w:val="lowerLetter"/>
      <w:start w:val="8"/>
    </w:lvl>
  </w:abstractNum>
  <w:abstractNum w:abstractNumId="72">
    <w:nsid w:val="9DAF632"/>
    <w:multiLevelType w:val="hybridMultilevel"/>
    <w:lvl w:ilvl="0">
      <w:lvlJc w:val="left"/>
      <w:lvlText w:val="%1."/>
      <w:numFmt w:val="decimal"/>
      <w:start w:val="6"/>
    </w:lvl>
  </w:abstractNum>
  <w:abstractNum w:abstractNumId="73">
    <w:nsid w:val="53299938"/>
    <w:multiLevelType w:val="hybridMultilevel"/>
    <w:lvl w:ilvl="0">
      <w:lvlJc w:val="left"/>
      <w:lvlText w:val="%1."/>
      <w:numFmt w:val="decimal"/>
      <w:start w:val="10"/>
    </w:lvl>
    <w:lvl w:ilvl="1">
      <w:lvlJc w:val="left"/>
      <w:lvlText w:val="(%2)"/>
      <w:numFmt w:val="lowerLetter"/>
      <w:start w:val="1"/>
    </w:lvl>
  </w:abstractNum>
  <w:abstractNum w:abstractNumId="74">
    <w:nsid w:val="1FBFE8E0"/>
    <w:multiLevelType w:val="hybridMultilevel"/>
    <w:lvl w:ilvl="0">
      <w:lvlJc w:val="left"/>
      <w:lvlText w:val="(%1)"/>
      <w:numFmt w:val="lowerLetter"/>
      <w:start w:val="6"/>
    </w:lvl>
  </w:abstractNum>
  <w:abstractNum w:abstractNumId="75">
    <w:nsid w:val="5092CA79"/>
    <w:multiLevelType w:val="hybridMultilevel"/>
    <w:lvl w:ilvl="0">
      <w:lvlJc w:val="left"/>
      <w:lvlText w:val="%1"/>
      <w:numFmt w:val="lowerLetter"/>
      <w:start w:val="1"/>
    </w:lvl>
    <w:lvl w:ilvl="1">
      <w:lvlJc w:val="left"/>
      <w:lvlText w:val="%2."/>
      <w:numFmt w:val="decimal"/>
      <w:start w:val="1"/>
    </w:lvl>
  </w:abstractNum>
  <w:abstractNum w:abstractNumId="76">
    <w:nsid w:val="1D545C4D"/>
    <w:multiLevelType w:val="hybridMultilevel"/>
    <w:lvl w:ilvl="0">
      <w:lvlJc w:val="left"/>
      <w:lvlText w:val="(%1)"/>
      <w:numFmt w:val="lowerLetter"/>
      <w:start w:val="2"/>
    </w:lvl>
    <w:lvl w:ilvl="1">
      <w:lvlJc w:val="left"/>
      <w:lvlText w:val="%2"/>
      <w:numFmt w:val="decimal"/>
      <w:start w:val="1"/>
    </w:lvl>
  </w:abstractNum>
  <w:abstractNum w:abstractNumId="77">
    <w:nsid w:val="59ADEA3D"/>
    <w:multiLevelType w:val="hybridMultilevel"/>
    <w:lvl w:ilvl="0">
      <w:lvlJc w:val="left"/>
      <w:lvlText w:val="%1."/>
      <w:numFmt w:val="decimal"/>
      <w:start w:val="1"/>
    </w:lvl>
  </w:abstractNum>
  <w:abstractNum w:abstractNumId="78">
    <w:nsid w:val="288F1A34"/>
    <w:multiLevelType w:val="hybridMultilevel"/>
    <w:lvl w:ilvl="0">
      <w:lvlJc w:val="left"/>
      <w:lvlText w:val="%1."/>
      <w:numFmt w:val="decimal"/>
      <w:start w:val="3"/>
    </w:lvl>
  </w:abstractNum>
  <w:abstractNum w:abstractNumId="79">
    <w:nsid w:val="2A155DBC"/>
    <w:multiLevelType w:val="hybridMultilevel"/>
    <w:lvl w:ilvl="0">
      <w:lvlJc w:val="left"/>
      <w:lvlText w:val="%1."/>
      <w:numFmt w:val="decimal"/>
      <w:start w:val="1"/>
    </w:lvl>
    <w:lvl w:ilvl="1">
      <w:lvlJc w:val="left"/>
      <w:lvlText w:val="(%2)"/>
      <w:numFmt w:val="lowerLetter"/>
      <w:start w:val="1"/>
    </w:lvl>
  </w:abstractNum>
  <w:abstractNum w:abstractNumId="80">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97E1B4E"/>
    <w:multiLevelType w:val="hybridMultilevel"/>
    <w:lvl w:ilvl="0">
      <w:lvlJc w:val="left"/>
      <w:lvlText w:val="(%1)"/>
      <w:numFmt w:val="lowerRoman"/>
      <w:start w:val="4"/>
    </w:lvl>
  </w:abstractNum>
  <w:abstractNum w:abstractNumId="82">
    <w:nsid w:val="51088277"/>
    <w:multiLevelType w:val="hybridMultilevel"/>
    <w:lvl w:ilvl="0">
      <w:lvlJc w:val="left"/>
      <w:lvlText w:val="%1"/>
      <w:numFmt w:val="decimal"/>
      <w:start w:val="1"/>
    </w:lvl>
    <w:lvl w:ilvl="1">
      <w:lvlJc w:val="left"/>
      <w:lvlText w:val="(%2)"/>
      <w:numFmt w:val="lowerLetter"/>
      <w:start w:val="3"/>
    </w:lvl>
  </w:abstractNum>
  <w:abstractNum w:abstractNumId="83">
    <w:nsid w:val="1CA0C5FA"/>
    <w:multiLevelType w:val="hybridMultilevel"/>
    <w:lvl w:ilvl="0">
      <w:lvlJc w:val="left"/>
      <w:lvlText w:val="%1."/>
      <w:numFmt w:val="decimal"/>
      <w:start w:val="4"/>
    </w:lvl>
    <w:lvl w:ilvl="1">
      <w:lvlJc w:val="left"/>
      <w:lvlText w:val="(%2)"/>
      <w:numFmt w:val="lowerLetter"/>
      <w:start w:val="1"/>
    </w:lvl>
  </w:abstractNum>
  <w:abstractNum w:abstractNumId="84">
    <w:nsid w:val="53584BC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5">
    <w:nsid w:val="415E286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6">
    <w:nsid w:val="7C58FD05"/>
    <w:multiLevelType w:val="hybridMultilevel"/>
    <w:lvl w:ilvl="0">
      <w:lvlJc w:val="left"/>
      <w:lvlText w:val="(%1)"/>
      <w:numFmt w:val="lowerLetter"/>
      <w:start w:val="3"/>
    </w:lvl>
  </w:abstractNum>
  <w:abstractNum w:abstractNumId="87">
    <w:nsid w:val="23D86AAC"/>
    <w:multiLevelType w:val="hybridMultilevel"/>
    <w:lvl w:ilvl="0">
      <w:lvlJc w:val="left"/>
      <w:lvlText w:val="%1."/>
      <w:numFmt w:val="decimal"/>
      <w:start w:val="8"/>
    </w:lvl>
  </w:abstractNum>
  <w:abstractNum w:abstractNumId="88">
    <w:nsid w:val="45E6D486"/>
    <w:multiLevelType w:val="hybridMultilevel"/>
    <w:lvl w:ilvl="0">
      <w:lvlJc w:val="left"/>
      <w:lvlText w:val="%1."/>
      <w:numFmt w:val="decimal"/>
      <w:start w:val="14"/>
    </w:lvl>
    <w:lvl w:ilvl="1">
      <w:lvlJc w:val="left"/>
      <w:lvlText w:val="(%2)"/>
      <w:numFmt w:val="lowerLetter"/>
      <w:start w:val="1"/>
    </w:lvl>
  </w:abstractNum>
  <w:abstractNum w:abstractNumId="89">
    <w:nsid w:val="5C10FE21"/>
    <w:multiLevelType w:val="hybridMultilevel"/>
    <w:lvl w:ilvl="0">
      <w:lvlJc w:val="left"/>
      <w:lvlText w:val="%1."/>
      <w:numFmt w:val="decimal"/>
      <w:start w:val="20"/>
    </w:lvl>
    <w:lvl w:ilvl="1">
      <w:lvlJc w:val="left"/>
      <w:lvlText w:val="(%2)"/>
      <w:numFmt w:val="lowerLetter"/>
      <w:start w:val="1"/>
    </w:lvl>
  </w:abstractNum>
  <w:abstractNum w:abstractNumId="90">
    <w:nsid w:val="E7FFA2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1">
    <w:nsid w:val="3C5991A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92">
    <w:nsid w:val="4BD8591A"/>
    <w:multiLevelType w:val="hybridMultilevel"/>
    <w:lvl w:ilvl="0">
      <w:lvlJc w:val="left"/>
      <w:lvlText w:val="%1"/>
      <w:numFmt w:val="decimal"/>
      <w:start w:val="1"/>
    </w:lvl>
    <w:lvl w:ilvl="1">
      <w:lvlJc w:val="left"/>
      <w:lvlText w:val="(%2)"/>
      <w:numFmt w:val="lowerLetter"/>
      <w:start w:val="2"/>
    </w:lvl>
  </w:abstractNum>
  <w:abstractNum w:abstractNumId="93">
    <w:nsid w:val="78DF6A55"/>
    <w:multiLevelType w:val="hybridMultilevel"/>
    <w:lvl w:ilvl="0">
      <w:lvlJc w:val="left"/>
      <w:lvlText w:val="%1."/>
      <w:numFmt w:val="decimal"/>
      <w:start w:val="3"/>
    </w:lvl>
    <w:lvl w:ilvl="1">
      <w:lvlJc w:val="left"/>
      <w:lvlText w:val="(%2)"/>
      <w:numFmt w:val="lowerLetter"/>
      <w:start w:val="1"/>
    </w:lvl>
  </w:abstractNum>
  <w:abstractNum w:abstractNumId="94">
    <w:nsid w:val="39B7AAA2"/>
    <w:multiLevelType w:val="hybridMultilevel"/>
    <w:lvl w:ilvl="0">
      <w:lvlJc w:val="left"/>
      <w:lvlText w:val="(%1)"/>
      <w:numFmt w:val="lowerRoman"/>
      <w:start w:val="1"/>
    </w:lvl>
  </w:abstractNum>
  <w:abstractNum w:abstractNumId="95">
    <w:nsid w:val="2B0D8DBE"/>
    <w:multiLevelType w:val="hybridMultilevel"/>
    <w:lvl w:ilvl="0">
      <w:lvlJc w:val="left"/>
      <w:lvlText w:val="%1."/>
      <w:numFmt w:val="decimal"/>
      <w:start w:val="4"/>
    </w:lvl>
    <w:lvl w:ilvl="1">
      <w:lvlJc w:val="left"/>
      <w:lvlText w:val="(%2)"/>
      <w:numFmt w:val="lowerLetter"/>
      <w:start w:val="1"/>
    </w:lvl>
  </w:abstractNum>
  <w:abstractNum w:abstractNumId="96">
    <w:nsid w:val="6C80EC70"/>
    <w:multiLevelType w:val="hybridMultilevel"/>
    <w:lvl w:ilvl="0">
      <w:lvlJc w:val="left"/>
      <w:lvlText w:val="%1."/>
      <w:numFmt w:val="decimal"/>
      <w:start w:val="5"/>
    </w:lvl>
    <w:lvl w:ilvl="1">
      <w:lvlJc w:val="left"/>
      <w:lvlText w:val="(%2)"/>
      <w:numFmt w:val="lowerLetter"/>
      <w:start w:val="1"/>
    </w:lvl>
  </w:abstractNum>
  <w:abstractNum w:abstractNumId="97">
    <w:nsid w:val="379E21B5"/>
    <w:multiLevelType w:val="hybridMultilevel"/>
    <w:lvl w:ilvl="0">
      <w:lvlJc w:val="left"/>
      <w:lvlText w:val="(%1)"/>
      <w:numFmt w:val="lowerLetter"/>
      <w:start w:val="5"/>
    </w:lvl>
  </w:abstractNum>
  <w:abstractNum w:abstractNumId="98">
    <w:nsid w:val="69E373"/>
    <w:multiLevelType w:val="hybridMultilevel"/>
    <w:lvl w:ilvl="0">
      <w:lvlJc w:val="left"/>
      <w:lvlText w:val="(%1)"/>
      <w:numFmt w:val="lowerLetter"/>
      <w:start w:val="8"/>
    </w:lvl>
  </w:abstractNum>
  <w:abstractNum w:abstractNumId="99">
    <w:nsid w:val="2C27173B"/>
    <w:multiLevelType w:val="hybridMultilevel"/>
    <w:lvl w:ilvl="0">
      <w:lvlJc w:val="left"/>
      <w:lvlText w:val="%1."/>
      <w:numFmt w:val="decimal"/>
      <w:start w:val="6"/>
    </w:lvl>
  </w:abstractNum>
  <w:abstractNum w:abstractNumId="100">
    <w:nsid w:val="4C9B0904"/>
    <w:multiLevelType w:val="hybridMultilevel"/>
    <w:lvl w:ilvl="0">
      <w:lvlJc w:val="left"/>
      <w:lvlText w:val="%1."/>
      <w:numFmt w:val="decimal"/>
      <w:start w:val="10"/>
    </w:lvl>
    <w:lvl w:ilvl="1">
      <w:lvlJc w:val="left"/>
      <w:lvlText w:val="(%2)"/>
      <w:numFmt w:val="lowerLetter"/>
      <w:start w:val="1"/>
    </w:lvl>
  </w:abstractNum>
  <w:abstractNum w:abstractNumId="101">
    <w:nsid w:val="6AA7B75C"/>
    <w:multiLevelType w:val="hybridMultilevel"/>
    <w:lvl w:ilvl="0">
      <w:lvlJc w:val="left"/>
      <w:lvlText w:val="(%1)"/>
      <w:numFmt w:val="lowerLetter"/>
      <w:start w:val="6"/>
    </w:lvl>
  </w:abstractNum>
  <w:abstractNum w:abstractNumId="102">
    <w:nsid w:val="1DF029D3"/>
    <w:multiLevelType w:val="hybridMultilevel"/>
    <w:lvl w:ilvl="0">
      <w:lvlJc w:val="left"/>
      <w:lvlText w:val="%1"/>
      <w:numFmt w:val="lowerLetter"/>
      <w:start w:val="1"/>
    </w:lvl>
    <w:lvl w:ilvl="1">
      <w:lvlJc w:val="left"/>
      <w:lvlText w:val="%2."/>
      <w:numFmt w:val="decimal"/>
      <w:start w:val="1"/>
    </w:lvl>
  </w:abstractNum>
  <w:abstractNum w:abstractNumId="103">
    <w:nsid w:val="5675FF36"/>
    <w:multiLevelType w:val="hybridMultilevel"/>
    <w:lvl w:ilvl="0">
      <w:lvlJc w:val="left"/>
      <w:lvlText w:val="(%1)"/>
      <w:numFmt w:val="lowerLetter"/>
      <w:start w:val="2"/>
    </w:lvl>
    <w:lvl w:ilvl="1">
      <w:lvlJc w:val="left"/>
      <w:lvlText w:val="%2"/>
      <w:numFmt w:val="decimal"/>
      <w:start w:val="1"/>
    </w:lvl>
  </w:abstractNum>
  <w:abstractNum w:abstractNumId="104">
    <w:nsid w:val="3DD15094"/>
    <w:multiLevelType w:val="hybridMultilevel"/>
    <w:lvl w:ilvl="0">
      <w:lvlJc w:val="left"/>
      <w:lvlText w:val="%1."/>
      <w:numFmt w:val="decimal"/>
      <w:start w:val="1"/>
    </w:lvl>
  </w:abstractNum>
  <w:abstractNum w:abstractNumId="105">
    <w:nsid w:val="3DB012B3"/>
    <w:multiLevelType w:val="hybridMultilevel"/>
    <w:lvl w:ilvl="0">
      <w:lvlJc w:val="left"/>
      <w:lvlText w:val="%1."/>
      <w:numFmt w:val="decimal"/>
      <w:start w:val="3"/>
    </w:lvl>
  </w:abstractNum>
  <w:abstractNum w:abstractNumId="106">
    <w:nsid w:val="2708C9AF"/>
    <w:multiLevelType w:val="hybridMultilevel"/>
    <w:lvl w:ilvl="0">
      <w:lvlJc w:val="left"/>
      <w:lvlText w:val="%1."/>
      <w:numFmt w:val="decimal"/>
      <w:start w:val="1"/>
    </w:lvl>
    <w:lvl w:ilvl="1">
      <w:lvlJc w:val="left"/>
      <w:lvlText w:val="(%2)"/>
      <w:numFmt w:val="lowerLetter"/>
      <w:start w:val="1"/>
    </w:lvl>
  </w:abstractNum>
  <w:abstractNum w:abstractNumId="107">
    <w:nsid w:val="5B25AC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8">
    <w:nsid w:val="175DFCF0"/>
    <w:multiLevelType w:val="hybridMultilevel"/>
    <w:lvl w:ilvl="0">
      <w:lvlJc w:val="left"/>
      <w:lvlText w:val="(%1)"/>
      <w:numFmt w:val="lowerRoman"/>
      <w:start w:val="4"/>
    </w:lvl>
  </w:abstractNum>
  <w:abstractNum w:abstractNumId="109">
    <w:nsid w:val="4F97E3E4"/>
    <w:multiLevelType w:val="hybridMultilevel"/>
    <w:lvl w:ilvl="0">
      <w:lvlJc w:val="left"/>
      <w:lvlText w:val="%1"/>
      <w:numFmt w:val="decimal"/>
      <w:start w:val="1"/>
    </w:lvl>
    <w:lvl w:ilvl="1">
      <w:lvlJc w:val="left"/>
      <w:lvlText w:val="(%2)"/>
      <w:numFmt w:val="lowerLetter"/>
      <w:start w:val="3"/>
    </w:lvl>
  </w:abstractNum>
  <w:abstractNum w:abstractNumId="110">
    <w:nsid w:val="53B0A9E"/>
    <w:multiLevelType w:val="hybridMultilevel"/>
    <w:lvl w:ilvl="0">
      <w:lvlJc w:val="left"/>
      <w:lvlText w:val="%1."/>
      <w:numFmt w:val="decimal"/>
      <w:start w:val="4"/>
    </w:lvl>
    <w:lvl w:ilvl="1">
      <w:lvlJc w:val="left"/>
      <w:lvlText w:val="(%2)"/>
      <w:numFmt w:val="lowerLetter"/>
      <w:start w:val="1"/>
    </w:lvl>
  </w:abstractNum>
  <w:abstractNum w:abstractNumId="111">
    <w:nsid w:val="34FD6B4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2">
    <w:nsid w:val="5915FF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3">
    <w:nsid w:val="56438D15"/>
    <w:multiLevelType w:val="hybridMultilevel"/>
    <w:lvl w:ilvl="0">
      <w:lvlJc w:val="left"/>
      <w:lvlText w:val="(%1)"/>
      <w:numFmt w:val="lowerLetter"/>
      <w:start w:val="3"/>
    </w:lvl>
  </w:abstractNum>
  <w:abstractNum w:abstractNumId="114">
    <w:nsid w:val="519E3149"/>
    <w:multiLevelType w:val="hybridMultilevel"/>
    <w:lvl w:ilvl="0">
      <w:lvlJc w:val="left"/>
      <w:lvlText w:val="%1."/>
      <w:numFmt w:val="decimal"/>
      <w:start w:val="8"/>
    </w:lvl>
  </w:abstractNum>
  <w:abstractNum w:abstractNumId="115">
    <w:nsid w:val="2C6E4AFD"/>
    <w:multiLevelType w:val="hybridMultilevel"/>
    <w:lvl w:ilvl="0">
      <w:lvlJc w:val="left"/>
      <w:lvlText w:val="%1."/>
      <w:numFmt w:val="decimal"/>
      <w:start w:val="14"/>
    </w:lvl>
    <w:lvl w:ilvl="1">
      <w:lvlJc w:val="left"/>
      <w:lvlText w:val="(%2)"/>
      <w:numFmt w:val="lowerLetter"/>
      <w:start w:val="1"/>
    </w:lvl>
  </w:abstractNum>
  <w:abstractNum w:abstractNumId="116">
    <w:nsid w:val="17A1B582"/>
    <w:multiLevelType w:val="hybridMultilevel"/>
    <w:lvl w:ilvl="0">
      <w:lvlJc w:val="left"/>
      <w:lvlText w:val="%1."/>
      <w:numFmt w:val="decimal"/>
      <w:start w:val="21"/>
    </w:lvl>
    <w:lvl w:ilvl="1">
      <w:lvlJc w:val="left"/>
      <w:lvlText w:val="(%2)"/>
      <w:numFmt w:val="lowerLetter"/>
      <w:start w:val="1"/>
    </w:lvl>
  </w:abstractNum>
  <w:abstractNum w:abstractNumId="117">
    <w:nsid w:val="4DF72E4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18">
    <w:nsid w:val="5046B5A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19">
    <w:nsid w:val="5D888A08"/>
    <w:multiLevelType w:val="hybridMultilevel"/>
    <w:lvl w:ilvl="0">
      <w:lvlJc w:val="left"/>
      <w:lvlText w:val="%1"/>
      <w:numFmt w:val="decimal"/>
      <w:start w:val="1"/>
    </w:lvl>
    <w:lvl w:ilvl="1">
      <w:lvlJc w:val="left"/>
      <w:lvlText w:val="(%2)"/>
      <w:numFmt w:val="lowerLetter"/>
      <w:start w:val="2"/>
    </w:lvl>
  </w:abstractNum>
  <w:abstractNum w:abstractNumId="120">
    <w:nsid w:val="2A082C70"/>
    <w:multiLevelType w:val="hybridMultilevel"/>
    <w:lvl w:ilvl="0">
      <w:lvlJc w:val="left"/>
      <w:lvlText w:val="%1."/>
      <w:numFmt w:val="decimal"/>
      <w:start w:val="3"/>
    </w:lvl>
    <w:lvl w:ilvl="1">
      <w:lvlJc w:val="left"/>
      <w:lvlText w:val="(%2)"/>
      <w:numFmt w:val="lowerLetter"/>
      <w:start w:val="1"/>
    </w:lvl>
  </w:abstractNum>
  <w:abstractNum w:abstractNumId="121">
    <w:nsid w:val="5EC6AFD4"/>
    <w:multiLevelType w:val="hybridMultilevel"/>
    <w:lvl w:ilvl="0">
      <w:lvlJc w:val="left"/>
      <w:lvlText w:val="(%1)"/>
      <w:numFmt w:val="lowerRoman"/>
      <w:start w:val="1"/>
    </w:lvl>
  </w:abstractNum>
  <w:abstractNum w:abstractNumId="122">
    <w:nsid w:val="19E21BB2"/>
    <w:multiLevelType w:val="hybridMultilevel"/>
    <w:lvl w:ilvl="0">
      <w:lvlJc w:val="left"/>
      <w:lvlText w:val="%1."/>
      <w:numFmt w:val="decimal"/>
      <w:start w:val="4"/>
    </w:lvl>
    <w:lvl w:ilvl="1">
      <w:lvlJc w:val="left"/>
      <w:lvlText w:val="(%2)"/>
      <w:numFmt w:val="lowerLetter"/>
      <w:start w:val="1"/>
    </w:lvl>
  </w:abstractNum>
  <w:abstractNum w:abstractNumId="123">
    <w:nsid w:val="75E0858A"/>
    <w:multiLevelType w:val="hybridMultilevel"/>
    <w:lvl w:ilvl="0">
      <w:lvlJc w:val="left"/>
      <w:lvlText w:val="%1."/>
      <w:numFmt w:val="decimal"/>
      <w:start w:val="5"/>
    </w:lvl>
    <w:lvl w:ilvl="1">
      <w:lvlJc w:val="left"/>
      <w:lvlText w:val="(%2)"/>
      <w:numFmt w:val="lowerLetter"/>
      <w:start w:val="1"/>
    </w:lvl>
  </w:abstractNum>
  <w:abstractNum w:abstractNumId="124">
    <w:nsid w:val="57A61A29"/>
    <w:multiLevelType w:val="hybridMultilevel"/>
    <w:lvl w:ilvl="0">
      <w:lvlJc w:val="left"/>
      <w:lvlText w:val="(%1)"/>
      <w:numFmt w:val="lowerLetter"/>
      <w:start w:val="5"/>
    </w:lvl>
  </w:abstractNum>
  <w:abstractNum w:abstractNumId="125">
    <w:nsid w:val="5399C654"/>
    <w:multiLevelType w:val="hybridMultilevel"/>
    <w:lvl w:ilvl="0">
      <w:lvlJc w:val="left"/>
      <w:lvlText w:val="(%1)"/>
      <w:numFmt w:val="lowerLetter"/>
      <w:start w:val="8"/>
    </w:lvl>
  </w:abstractNum>
  <w:abstractNum w:abstractNumId="126">
    <w:nsid w:val="20EE1348"/>
    <w:multiLevelType w:val="hybridMultilevel"/>
    <w:lvl w:ilvl="0">
      <w:lvlJc w:val="left"/>
      <w:lvlText w:val="%1."/>
      <w:numFmt w:val="decimal"/>
      <w:start w:val="6"/>
    </w:lvl>
  </w:abstractNum>
  <w:abstractNum w:abstractNumId="127">
    <w:nsid w:val="4427069A"/>
    <w:multiLevelType w:val="hybridMultilevel"/>
    <w:lvl w:ilvl="0">
      <w:lvlJc w:val="left"/>
      <w:lvlText w:val="%1."/>
      <w:numFmt w:val="decimal"/>
      <w:start w:val="10"/>
    </w:lvl>
    <w:lvl w:ilvl="1">
      <w:lvlJc w:val="left"/>
      <w:lvlText w:val="(%2)"/>
      <w:numFmt w:val="lowerLetter"/>
      <w:start w:val="1"/>
    </w:lvl>
  </w:abstractNum>
  <w:abstractNum w:abstractNumId="128">
    <w:nsid w:val="B37E80A"/>
    <w:multiLevelType w:val="hybridMultilevel"/>
    <w:lvl w:ilvl="0">
      <w:lvlJc w:val="left"/>
      <w:lvlText w:val="(%1)"/>
      <w:numFmt w:val="lowerLetter"/>
      <w:start w:val="6"/>
    </w:lvl>
  </w:abstractNum>
  <w:abstractNum w:abstractNumId="129">
    <w:nsid w:val="2157F6BC"/>
    <w:multiLevelType w:val="hybridMultilevel"/>
    <w:lvl w:ilvl="0">
      <w:lvlJc w:val="left"/>
      <w:lvlText w:val="%1"/>
      <w:numFmt w:val="lowerLetter"/>
      <w:start w:val="1"/>
    </w:lvl>
    <w:lvl w:ilvl="1">
      <w:lvlJc w:val="left"/>
      <w:lvlText w:val="%2."/>
      <w:numFmt w:val="decimal"/>
      <w:start w:val="1"/>
    </w:lvl>
  </w:abstractNum>
  <w:abstractNum w:abstractNumId="130">
    <w:nsid w:val="704E1DD5"/>
    <w:multiLevelType w:val="hybridMultilevel"/>
    <w:lvl w:ilvl="0">
      <w:lvlJc w:val="left"/>
      <w:lvlText w:val="(%1)"/>
      <w:numFmt w:val="lowerLetter"/>
      <w:start w:val="2"/>
    </w:lvl>
    <w:lvl w:ilvl="1">
      <w:lvlJc w:val="left"/>
      <w:lvlText w:val="%2"/>
      <w:numFmt w:val="decimal"/>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decimal"/>
      <w:start w:val="3"/>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2020-01-30T07:34:19Z</dcterms:created>
  <dcterms:modified xsi:type="dcterms:W3CDTF">2020-01-30T07:34:19Z</dcterms:modified>
</cp:coreProperties>
</file>