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>
          <w:bdr w:val="single" w:sz="16" w:space="1" w:color="000000"/>
        </w:rPr>
      </w:pPr>
      <w:bookmarkStart w:id="0" w:name="c15751e8vk.htm"/>
      <w:bookmarkStart w:id="1" w:name="ksc15751e8vk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jc w:val="center"/>
        <w:rPr>
          <w:rFonts w:ascii="Times New Roman;Times;serif" w:hAnsi="Times New Roman;Times;serif"/>
          <w:b/>
          <w:sz w:val="23"/>
        </w:rPr>
      </w:pPr>
      <w:r>
        <w:rPr>
          <w:rFonts w:ascii="Times New Roman;Times;serif" w:hAnsi="Times New Roman;Times;serif"/>
          <w:b/>
          <w:sz w:val="23"/>
        </w:rPr>
        <w:t>UNITED STATES</w:t>
        <w:br/>
        <w:t>SECURITIES AND EXCHANGE COMMISSION</w:t>
        <w:br/>
      </w:r>
      <w:r>
        <w:rPr>
          <w:rFonts w:ascii="Times New Roman;Times;serif" w:hAnsi="Times New Roman;Times;serif"/>
          <w:b/>
          <w:sz w:val="20"/>
        </w:rPr>
        <w:t xml:space="preserve">Washington, D.C. 20549 </w:t>
      </w:r>
    </w:p>
    <w:p>
      <w:pPr>
        <w:pStyle w:val="TextBody"/>
        <w:jc w:val="center"/>
        <w:rPr>
          <w:rFonts w:ascii="Times New Roman;Times;serif" w:hAnsi="Times New Roman;Times;serif"/>
          <w:sz w:val="30"/>
        </w:rPr>
      </w:pPr>
      <w:r>
        <w:rPr>
          <w:rFonts w:ascii="Times New Roman;Times;serif" w:hAnsi="Times New Roman;Times;serif"/>
          <w:b/>
          <w:sz w:val="30"/>
        </w:rPr>
        <w:t>FORM 8-K</w:t>
      </w:r>
      <w:r>
        <w:rPr>
          <w:rFonts w:ascii="Times New Roman;Times;serif" w:hAnsi="Times New Roman;Times;serif"/>
          <w:sz w:val="30"/>
        </w:rPr>
        <w:t xml:space="preserve"> </w:t>
      </w:r>
    </w:p>
    <w:p>
      <w:pPr>
        <w:pStyle w:val="TextBody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b/>
          <w:sz w:val="20"/>
        </w:rPr>
        <w:t>CURRENT REPORT</w:t>
        <w:br/>
        <w:t>Pursuant to Section 13 or 15(d) of the Securities Exchange Act of 1934</w:t>
      </w:r>
      <w:r>
        <w:rPr>
          <w:rFonts w:ascii="Times New Roman;Times;serif" w:hAnsi="Times New Roman;Times;serif"/>
          <w:sz w:val="20"/>
        </w:rPr>
        <w:t xml:space="preserve"> </w:t>
      </w:r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Date of Report (Date of earliest event reported): April 14, 2011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40"/>
        </w:rPr>
      </w:pPr>
      <w:r>
        <w:rPr>
          <w:rFonts w:ascii="Times New Roman;Times;serif" w:hAnsi="Times New Roman;Times;serif"/>
          <w:b/>
          <w:sz w:val="40"/>
        </w:rPr>
        <w:t>TRANSDEL PHARMACEUTICALS, INC.</w:t>
        <w:br/>
      </w:r>
      <w:r>
        <w:rPr>
          <w:rFonts w:ascii="Times New Roman;Times;serif" w:hAnsi="Times New Roman;Times;serif"/>
          <w:sz w:val="17"/>
        </w:rPr>
        <w:t xml:space="preserve">(Exact name of registrant as specified in its charter)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298"/>
        <w:gridCol w:w="103"/>
        <w:gridCol w:w="3402"/>
        <w:gridCol w:w="103"/>
        <w:gridCol w:w="3299"/>
      </w:tblGrid>
      <w:tr>
        <w:trPr/>
        <w:tc>
          <w:tcPr>
            <w:tcW w:w="329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40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29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298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Delaware</w:t>
            </w:r>
          </w:p>
        </w:tc>
        <w:tc>
          <w:tcPr>
            <w:tcW w:w="10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402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000-52998</w:t>
            </w:r>
          </w:p>
        </w:tc>
        <w:tc>
          <w:tcPr>
            <w:tcW w:w="10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299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45-0567010</w:t>
            </w:r>
          </w:p>
        </w:tc>
      </w:tr>
      <w:tr>
        <w:trPr/>
        <w:tc>
          <w:tcPr>
            <w:tcW w:w="329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(State or other Jurisdiction of Incorporation)</w:t>
            </w:r>
          </w:p>
        </w:tc>
        <w:tc>
          <w:tcPr>
            <w:tcW w:w="1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(Commission File Number)</w:t>
            </w:r>
          </w:p>
        </w:tc>
        <w:tc>
          <w:tcPr>
            <w:tcW w:w="1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29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(IRS Employer Identification No.)</w:t>
            </w:r>
          </w:p>
        </w:tc>
      </w:tr>
    </w:tbl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51"/>
        <w:gridCol w:w="102"/>
        <w:gridCol w:w="5052"/>
      </w:tblGrid>
      <w:tr>
        <w:trPr/>
        <w:tc>
          <w:tcPr>
            <w:tcW w:w="505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5051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4275 Executive Square, Suite 230, La Jolla, California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52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92037</w:t>
            </w:r>
          </w:p>
        </w:tc>
      </w:tr>
      <w:tr>
        <w:trPr/>
        <w:tc>
          <w:tcPr>
            <w:tcW w:w="505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(Address of Principal Executive Offices)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5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(Zip Code)</w:t>
            </w:r>
          </w:p>
        </w:tc>
      </w:tr>
    </w:tbl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Registrants telephone number, including area code: </w:t>
      </w:r>
      <w:r>
        <w:rPr>
          <w:rFonts w:ascii="Times New Roman;Times;serif" w:hAnsi="Times New Roman;Times;serif"/>
          <w:b/>
          <w:sz w:val="17"/>
        </w:rPr>
        <w:t>(858) 457-5300</w:t>
      </w:r>
      <w:r>
        <w:rPr>
          <w:rFonts w:ascii="Times New Roman;Times;serif" w:hAnsi="Times New Roman;Times;serif"/>
          <w:sz w:val="17"/>
        </w:rPr>
        <w:t xml:space="preserve"> </w:t>
      </w:r>
    </w:p>
    <w:tbl>
      <w:tblPr>
        <w:tblW w:w="578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780"/>
      </w:tblGrid>
      <w:tr>
        <w:trPr/>
        <w:tc>
          <w:tcPr>
            <w:tcW w:w="578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5780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Not Applicable</w:t>
            </w:r>
          </w:p>
        </w:tc>
      </w:tr>
      <w:tr>
        <w:trPr/>
        <w:tc>
          <w:tcPr>
            <w:tcW w:w="578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(Former name or former address if changed since last report.)</w:t>
            </w:r>
          </w:p>
        </w:tc>
      </w:tr>
    </w:tbl>
    <w:p>
      <w:pPr>
        <w:pStyle w:val="TextBody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Check the appropriate box below if the Form 8-K filing is intended to simultaneously satisfy the filing obligation of the registrant under any of the following provisions: </w:t>
      </w:r>
    </w:p>
    <w:p>
      <w:pPr>
        <w:pStyle w:val="TextBody"/>
        <w:jc w:val="left"/>
        <w:rPr>
          <w:rFonts w:ascii="Times New Roman;Times;serif" w:hAnsi="Times New Roman;Times;serif"/>
          <w:sz w:val="17"/>
        </w:rPr>
      </w:pPr>
      <w:r>
        <w:rPr>
          <w:rFonts w:ascii="Wingdings" w:hAnsi="Wingdings"/>
          <w:sz w:val="17"/>
        </w:rPr>
        <w:t>o</w:t>
      </w:r>
      <w:r>
        <w:rPr>
          <w:rFonts w:ascii="Times New Roman;Times;serif" w:hAnsi="Times New Roman;Times;serif"/>
          <w:sz w:val="17"/>
        </w:rPr>
        <w:t xml:space="preserve"> Written communications pursuant to Rule 425 under the Securities Act (17 CFR 230.425)</w:t>
        <w:br/>
        <w:br/>
      </w:r>
      <w:r>
        <w:rPr>
          <w:rFonts w:ascii="Wingdings" w:hAnsi="Wingdings"/>
          <w:sz w:val="17"/>
        </w:rPr>
        <w:t>o</w:t>
      </w:r>
      <w:r>
        <w:rPr>
          <w:rFonts w:ascii="Times New Roman;Times;serif" w:hAnsi="Times New Roman;Times;serif"/>
          <w:sz w:val="17"/>
        </w:rPr>
        <w:t xml:space="preserve"> Soliciting material pursuant to Rule 14a-12 under the Exchange Act (17 CFR 240.14a-12)</w:t>
        <w:br/>
        <w:br/>
      </w:r>
      <w:r>
        <w:rPr>
          <w:rFonts w:ascii="Wingdings" w:hAnsi="Wingdings"/>
          <w:sz w:val="17"/>
        </w:rPr>
        <w:t>o</w:t>
      </w:r>
      <w:r>
        <w:rPr>
          <w:rFonts w:ascii="Times New Roman;Times;serif" w:hAnsi="Times New Roman;Times;serif"/>
          <w:sz w:val="17"/>
        </w:rPr>
        <w:t xml:space="preserve"> Pre-commencement communications pursuant to Rule 14d-2(b) under the Exchange Act (17 CFR 240.14d-2(b))</w:t>
        <w:br/>
        <w:br/>
      </w:r>
      <w:r>
        <w:rPr>
          <w:rFonts w:ascii="Wingdings" w:hAnsi="Wingdings"/>
          <w:sz w:val="17"/>
        </w:rPr>
        <w:t>o</w:t>
      </w:r>
      <w:r>
        <w:rPr>
          <w:rFonts w:ascii="Times New Roman;Times;serif" w:hAnsi="Times New Roman;Times;serif"/>
          <w:sz w:val="17"/>
        </w:rPr>
        <w:t xml:space="preserve"> Pre-commencement communications pursuant to Rule 13e-4(c) under the Exchange Act (17 CFR 240.13e-4(c))</w:t>
      </w:r>
    </w:p>
    <w:p>
      <w:pPr>
        <w:pStyle w:val="TextBody"/>
        <w:spacing w:before="200" w:after="283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jc w:val="center"/>
        <w:rPr/>
      </w:pPr>
      <w:r>
        <w:rPr/>
        <w:t xml:space="preserve">  </w:t>
      </w:r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1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p>
      <w:pPr>
        <w:pStyle w:val="TextBody"/>
        <w:jc w:val="both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Item 5.02. Departure of Directors or Certain Officers; Election of Directors; Appointment of Certain Officers; Compensatory Arrangements of Certain Officers.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jc w:val="both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Effective April 14, 2011, Lynn C. Swann resigned as a director from the Companys Board of Directors. Mr. Swanns resignation was not in connection with any known disagreement with the Company on any matter. </w:t>
      </w:r>
    </w:p>
    <w:p>
      <w:pPr>
        <w:pStyle w:val="TextBody"/>
        <w:jc w:val="both"/>
        <w:rPr/>
      </w:pPr>
      <w:r>
        <w:rPr/>
      </w:r>
    </w:p>
    <w:p>
      <w:pPr>
        <w:pStyle w:val="TextBody"/>
        <w:jc w:val="center"/>
        <w:rPr/>
      </w:pPr>
      <w:r>
        <w:rPr/>
        <w:t xml:space="preserve">  </w:t>
      </w:r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2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SIGNATURE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jc w:val="both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Pursuant to the requirements of the Securities Exchange Act of 1934, the registrant has duly caused this report to be signed on its behalf by the undersigned thereunto duly authorized. </w:t>
      </w:r>
    </w:p>
    <w:p>
      <w:pPr>
        <w:pStyle w:val="TextBody"/>
        <w:jc w:val="both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Dated: April 20, 2011 </w:t>
      </w:r>
    </w:p>
    <w:p>
      <w:pPr>
        <w:pStyle w:val="TextBody"/>
        <w:jc w:val="both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TRANSDEL PHARMACEUTICALS, INC. </w:t>
      </w:r>
    </w:p>
    <w:p>
      <w:pPr>
        <w:pStyle w:val="TextBody"/>
        <w:jc w:val="both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By:</w:t>
      </w:r>
      <w:r>
        <w:rPr>
          <w:rFonts w:ascii="Times New Roman;Times;serif" w:hAnsi="Times New Roman;Times;serif"/>
          <w:sz w:val="17"/>
          <w:u w:val="single"/>
        </w:rPr>
        <w:t xml:space="preserve"> /s/ John Lomoro                    </w:t>
      </w:r>
      <w:r>
        <w:rPr>
          <w:rFonts w:ascii="Times New Roman;Times;serif" w:hAnsi="Times New Roman;Times;serif"/>
          <w:sz w:val="17"/>
        </w:rPr>
        <w:br/>
        <w:t>John Lomoro</w:t>
        <w:br/>
        <w:t>Chief Financial Officer</w:t>
      </w:r>
    </w:p>
    <w:p>
      <w:pPr>
        <w:pStyle w:val="TextBody"/>
        <w:jc w:val="center"/>
        <w:rPr/>
      </w:pPr>
      <w:r>
        <w:rPr/>
        <w:t xml:space="preserve">  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3 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"/>
    <w:charset w:val="00"/>
    <w:family w:val="auto"/>
    <w:pitch w:val="default"/>
  </w:font>
  <w:font w:name="Wingdings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5">
    <w:name w:val="Heading 5"/>
    <w:basedOn w:val="Heading"/>
    <w:next w:val="TextBody"/>
    <w:qFormat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DejaVu Sans" w:cs="DejaVu Sans"/>
      <w:b/>
      <w:bCs/>
      <w:sz w:val="20"/>
      <w:szCs w:val="20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294</Words>
  <CharactersWithSpaces>1982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Form 8-K</dc:title>
</cp:coreProperties>
</file>