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spacing w:after="0"/>
        <w:tabs>
          <w:tab w:leader="none" w:pos="238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  Preliminary Proxy Statement</w:t>
      </w:r>
    </w:p>
    <w:p>
      <w:pPr>
        <w:spacing w:after="0" w:line="221"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ind w:right="8640" w:firstLine="8"/>
        <w:spacing w:after="0" w:line="530" w:lineRule="auto"/>
        <w:tabs>
          <w:tab w:leader="none" w:pos="150" w:val="left"/>
        </w:tabs>
        <w:numPr>
          <w:ilvl w:val="0"/>
          <w:numId w:val="2"/>
        </w:numPr>
        <w:rPr>
          <w:rFonts w:ascii="Arial" w:cs="Arial" w:eastAsia="Arial" w:hAnsi="Arial"/>
          <w:sz w:val="17"/>
          <w:szCs w:val="17"/>
          <w:color w:val="auto"/>
        </w:rPr>
      </w:pPr>
      <w:r>
        <w:rPr>
          <w:rFonts w:ascii="Arial" w:cs="Arial" w:eastAsia="Arial" w:hAnsi="Arial"/>
          <w:sz w:val="17"/>
          <w:szCs w:val="17"/>
          <w:color w:val="auto"/>
        </w:rPr>
        <w:t>] Definitive Proxy Statement [X] Definitive Additional Materials</w:t>
      </w: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Soliciting Material Pursuant to §240.14a-12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14c-5(g) and 0-11.</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is calculated and state how it was determined):</w:t>
      </w: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1"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3" w:lineRule="exact"/>
        <w:rPr>
          <w:sz w:val="24"/>
          <w:szCs w:val="24"/>
          <w:color w:val="auto"/>
        </w:rPr>
      </w:pPr>
    </w:p>
    <w:p>
      <w:pPr>
        <w:ind w:left="660" w:hanging="652"/>
        <w:spacing w:after="0" w:line="290" w:lineRule="auto"/>
        <w:tabs>
          <w:tab w:leader="none" w:pos="162"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7329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7329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7560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75609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upperLetter"/>
      <w:start w:val="24"/>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2021-04-23T15:22:14Z</dcterms:created>
  <dcterms:modified xsi:type="dcterms:W3CDTF">2021-04-23T15:22:14Z</dcterms:modified>
</cp:coreProperties>
</file>