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December 11,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HARROW HEALTH, INC</w:t>
      </w:r>
      <w:r>
        <w:rPr>
          <w:rFonts w:ascii="Arial" w:cs="Arial" w:eastAsia="Arial" w:hAnsi="Arial"/>
          <w:sz w:val="18"/>
          <w:szCs w:val="18"/>
          <w:b w:val="1"/>
          <w:bCs w:val="1"/>
          <w:color w:val="auto"/>
        </w:rPr>
        <w:t>.</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December 11, 2018, Harrow Health, Inc. (the “Company”) entered into an asset purchase agreement (the “Asset Purchase Agreement”) with its previously wholly owned subsidiary, Melt Pharmaceuticals, Inc. (“Melt”).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terms of the Asset Purchase Agreement, Melt was assigned certain intellectual property and related rights from the Company to develop, formulate, make, sell, and sub-license certain Company conscious sedation and analgesia related formulations (collectively, the “Products”). Under the terms of the Asset Purchase Agreement, Melt is required to make royalty payments to the Company up to eight percent (8%) of net sales of the Products while any patent rights remain outstanding, as well as other conditions.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Asset Purchase Agreement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January 30, 2019, Melt entered into a definitive stock purchase agreement (the “Series A Preferred Stock Agreement”) with certain investors for and closed on the purchase and sale of Melt’s Series A Preferred Stock (the “Series A Stock”), totaling approximately eleven million dollars ($11,000,000) of proceeds (collectively the “Series A Round”) at a purchase price of $5.00 per share. In connection with the Series A Preferred Stock Agreement, Melt also entered into a Registration Rights Agreement and agreed to use commercially reasonable efforts to file, or confidentially submit, a registration statement on Form S-1 with the United States Securities and Exchange Commission by September 30, 2020 relating to an initial public offering of its common stock.</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owns three million five hundred thousand (3,500,000) shares of Melt common stock, which will be approximately 44% of the equity and voting interests of Melt following the close of the Series A Round.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Chief Executive Officer, Mark L. Baum, and the Company’s Chief Financial Officer, Andrew R. Boll, are directors of Melt. On May 1, 2018, several employees of the Company (including Mr. Baum and Mr. Boll) entered into consulting agreements with Melt.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is only a brief description of the Series A Preferred Stock Agreement and does not purport to be a complete description of the rights and obligations of the parties thereunder. On February 5, 2019, the Company and Melt issued a joint press release announcing that Melt had entered into the Series A Preferred Stock Purchase Agreement. A copy of the press release is attached as Exhibit 99.1 to this Current Report on Form 8-K and is incorporated herein by reference.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Non-Solicitation</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report will not constitute an offer to sell or the solicitation of an offer to sell or the solicitation of an offer to buy any securities, nor will there be any sale of securities in any jurisdiction in which such offer, solicitation or sale would be unlawful prior to registration or qualification under the securities laws of any such jurisdiction.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3"/>
          </w:tcPr>
          <w:p>
            <w:pPr>
              <w:ind w:left="660"/>
              <w:spacing w:after="0"/>
              <w:rPr>
                <w:sz w:val="20"/>
                <w:szCs w:val="20"/>
                <w:color w:val="auto"/>
              </w:rPr>
            </w:pPr>
            <w:r>
              <w:rPr>
                <w:rFonts w:ascii="Arial" w:cs="Arial" w:eastAsia="Arial" w:hAnsi="Arial"/>
                <w:sz w:val="18"/>
                <w:szCs w:val="18"/>
                <w:color w:val="auto"/>
              </w:rPr>
              <w:t>(d) Exhibits.</w:t>
            </w:r>
          </w:p>
        </w:tc>
        <w:tc>
          <w:tcPr>
            <w:tcW w:w="46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3"/>
        </w:trPr>
        <w:tc>
          <w:tcPr>
            <w:tcW w:w="208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660" w:type="dxa"/>
            <w:vAlign w:val="bottom"/>
          </w:tcPr>
          <w:p>
            <w:pPr>
              <w:spacing w:after="0"/>
              <w:rPr>
                <w:sz w:val="15"/>
                <w:szCs w:val="15"/>
                <w:color w:val="auto"/>
              </w:rPr>
            </w:pPr>
          </w:p>
        </w:tc>
        <w:tc>
          <w:tcPr>
            <w:tcW w:w="1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9040" w:type="dxa"/>
            <w:vAlign w:val="bottom"/>
            <w:tcBorders>
              <w:top w:val="single" w:sz="8" w:color="auto"/>
              <w:bottom w:val="single" w:sz="8" w:color="0000EE"/>
            </w:tcBorders>
            <w:gridSpan w:val="2"/>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Asset Purchase Agreement dated December 11, 2018 between Imprimis Pharmaceuticals, Inc. and Melt Pharmaceuticals, Inc.</w:t>
              </w:r>
            </w:hyperlink>
          </w:p>
        </w:tc>
        <w:tc>
          <w:tcPr>
            <w:tcW w:w="300" w:type="dxa"/>
            <w:vAlign w:val="bottom"/>
            <w:tcBorders>
              <w:top w:val="single" w:sz="8" w:color="auto"/>
            </w:tcBorders>
          </w:tcPr>
          <w:p>
            <w:pPr>
              <w:spacing w:after="0"/>
              <w:rPr>
                <w:sz w:val="15"/>
                <w:szCs w:val="15"/>
                <w:color w:val="auto"/>
              </w:rPr>
            </w:pPr>
          </w:p>
        </w:tc>
      </w:tr>
      <w:tr>
        <w:trPr>
          <w:trHeight w:val="196"/>
        </w:trPr>
        <w:tc>
          <w:tcPr>
            <w:tcW w:w="196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9340" w:type="dxa"/>
            <w:vAlign w:val="bottom"/>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Press Release issued by Harrow Health, Inc. on February 5, 2019</w:t>
              </w:r>
            </w:hyperlink>
          </w:p>
        </w:tc>
      </w:tr>
      <w:tr>
        <w:trPr>
          <w:trHeight w:val="460"/>
        </w:trPr>
        <w:tc>
          <w:tcPr>
            <w:tcW w:w="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February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AGREEMENT (this “Agreement”) dated as of the last date provided on the signature page (the “Effective Date”), is entered into between IMPRIMIS PHARMACEUTICALS, INC., a Delaware corporation (“Imprimis”), with a place of business at 12264 El Camino Real, Suite 350, San Diego, California 92130, and MELT PHARMACEUTICALS, INC., a Nevada corporation (“Melt”), with a place of business at 12264 El Camino Real, Suite 350, San Diego, California 92130. The parties hereby agree as follows:</w:t>
      </w:r>
    </w:p>
    <w:p>
      <w:pPr>
        <w:spacing w:after="0" w:line="187" w:lineRule="exact"/>
        <w:rPr>
          <w:sz w:val="20"/>
          <w:szCs w:val="20"/>
          <w:color w:val="auto"/>
        </w:rPr>
      </w:pPr>
    </w:p>
    <w:p>
      <w:pPr>
        <w:ind w:firstLine="656"/>
        <w:spacing w:after="0" w:line="277" w:lineRule="auto"/>
        <w:tabs>
          <w:tab w:leader="none" w:pos="85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Imprimis nor Melt shall be Affiliates of the other or the other’s Affiliates.</w:t>
      </w:r>
    </w:p>
    <w:p>
      <w:pPr>
        <w:spacing w:after="0" w:line="18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Assets</w:t>
      </w:r>
      <w:r>
        <w:rPr>
          <w:rFonts w:ascii="Arial" w:cs="Arial" w:eastAsia="Arial" w:hAnsi="Arial"/>
          <w:sz w:val="16"/>
          <w:szCs w:val="16"/>
          <w:color w:val="auto"/>
        </w:rPr>
        <w:t>” means, collectively, (a) all Technology as of the Effective Date, (b) the Assigned Patent Rights, (c) the Assigned Know-How Rights, and (d) all compositions, formulations, samples, data and information specific to the Technology owned by Imprimis as of the Effective Date.</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Assigned Know-How Rights</w:t>
      </w:r>
      <w:r>
        <w:rPr>
          <w:rFonts w:ascii="Arial" w:cs="Arial" w:eastAsia="Arial" w:hAnsi="Arial"/>
          <w:sz w:val="18"/>
          <w:szCs w:val="18"/>
          <w:color w:val="auto"/>
        </w:rPr>
        <w:t>” means all trade secret and other know-how rights specific to the Technology owned by Imprimis as of the Effective Date.</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Assigned Patent Rights</w:t>
      </w:r>
      <w:r>
        <w:rPr>
          <w:rFonts w:ascii="Arial" w:cs="Arial" w:eastAsia="Arial" w:hAnsi="Arial"/>
          <w:sz w:val="18"/>
          <w:szCs w:val="18"/>
          <w:color w:val="auto"/>
        </w:rPr>
        <w:t>” means, collectively, (a) all patents and patent applications (including provisional patent applications) listed on Schedule A, together with all divisionals, continuations and continuations-in-part that claim priority to, or common priority with, the foregoing; (b) all patents issuing therefrom (including utility models and design patents and certificates of invention); (c) 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and data that (a) is provided by one party to the other party under this Agreement, and</w:t>
      </w:r>
    </w:p>
    <w:p>
      <w:pPr>
        <w:spacing w:after="0" w:line="46" w:lineRule="exact"/>
        <w:rPr>
          <w:sz w:val="20"/>
          <w:szCs w:val="20"/>
          <w:color w:val="auto"/>
        </w:rPr>
      </w:pPr>
    </w:p>
    <w:p>
      <w:pPr>
        <w:jc w:val="both"/>
        <w:ind w:firstLine="8"/>
        <w:spacing w:after="0" w:line="269"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disclosed in writing or other tangible medium is marked or identified as confidential at the time of disclosure to the recipient, is acknowledged at the time of disclosure to be confidential, or otherwise should reasonably be deemed to be confidential. Melt’s Confidential Information includes the Assets.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both"/>
        <w:ind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any Product, the first sale of such Product after all applicable marketing and pricing approvals (if any) have been granted by the applicable governing health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Imprimis Field</w:t>
      </w:r>
      <w:r>
        <w:rPr>
          <w:rFonts w:ascii="Arial" w:cs="Arial" w:eastAsia="Arial" w:hAnsi="Arial"/>
          <w:sz w:val="18"/>
          <w:szCs w:val="18"/>
          <w:color w:val="auto"/>
        </w:rPr>
        <w:t>” shall mean drug products compounded or manufactured in compounding pharmacies or outsourcing facilities as defined and described in the Federal Food, Drug &amp; Cosmetic Act (21 U.S.C §353a and 21 U.S.C. §353b).</w:t>
      </w:r>
    </w:p>
    <w:p>
      <w:pPr>
        <w:spacing w:after="0" w:line="170"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Licensee</w:t>
      </w:r>
      <w:r>
        <w:rPr>
          <w:rFonts w:ascii="Arial" w:cs="Arial" w:eastAsia="Arial" w:hAnsi="Arial"/>
          <w:sz w:val="17"/>
          <w:szCs w:val="17"/>
          <w:color w:val="auto"/>
        </w:rPr>
        <w:t>” means a Third Party to whom Melt or its Affiliate has granted a license, immunity or other right under the Assigned Patent Rights to offer to sell, sell or otherwise commercialize one or more Products, provided such license has not expired or been terminated.</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Melt Field</w:t>
      </w:r>
      <w:r>
        <w:rPr>
          <w:rFonts w:ascii="Arial" w:cs="Arial" w:eastAsia="Arial" w:hAnsi="Arial"/>
          <w:sz w:val="18"/>
          <w:szCs w:val="18"/>
          <w:color w:val="auto"/>
        </w:rPr>
        <w:t>” means all fields of use other than the Imprimis Field.</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Net Licensing Revenues</w:t>
      </w:r>
      <w:r>
        <w:rPr>
          <w:rFonts w:ascii="Arial" w:cs="Arial" w:eastAsia="Arial" w:hAnsi="Arial"/>
          <w:sz w:val="18"/>
          <w:szCs w:val="18"/>
          <w:color w:val="auto"/>
        </w:rPr>
        <w:t>” means, with respect to any Product, the aggregate consideration received by Melt or its Affiliates in connection with the grant by Melt or its Affiliates to a Licensee of a license, immunity or other right under the Assigned Patent Rights to offer to sell, sell or otherwise commercialize such Product, excluding amounts calculated on the sales price of such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Net Receipts</w:t>
      </w:r>
      <w:r>
        <w:rPr>
          <w:rFonts w:ascii="Arial" w:cs="Arial" w:eastAsia="Arial" w:hAnsi="Arial"/>
          <w:sz w:val="16"/>
          <w:szCs w:val="16"/>
          <w:color w:val="auto"/>
        </w:rPr>
        <w:t>” means, with respect to any Product, the aggregate of the Net Sales thereof and Net Licensing Revenues therefrom.</w:t>
      </w:r>
    </w:p>
    <w:p>
      <w:pPr>
        <w:spacing w:after="0" w:line="24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Net Sales</w:t>
      </w:r>
      <w:r>
        <w:rPr>
          <w:rFonts w:ascii="Arial" w:cs="Arial" w:eastAsia="Arial" w:hAnsi="Arial"/>
          <w:sz w:val="16"/>
          <w:szCs w:val="16"/>
          <w:color w:val="auto"/>
        </w:rPr>
        <w:t>” means, with respect to any Product, the gross sales price for such Product invoiced by Melt, its Licensees, or its or their respective Affiliates to customers who are not Affiliates (or are Affiliates but are the end users of such Product) less: (a) commercially reasonable credits, allowances, discounts and rebates to, and chargebacks from the account of, such customers; (b) freight and insurance costs in transporting such Product paid by Melt, its Licensees, or its or their respective Affiliates and not reimbursed by such customers; (c) commercially reasonable cash, quantity and trade discounts, rebates and other price reductions for such Product; (d) sales, use, value-added and other direct taxes assessed or imposed on the sale or license of such Product and paid by Melt, its Licensees, or its or their respective Affiliates and not reimbursed by such customers; (e) customs duties, tariffs, surcharges and other governmental charges incurred in exporting or importing such Product paid by Melt, its Licensees, or its or their respective Affiliates and not reimbursed by customers; and (f) an allowance for uncollectible or bad debts determined in accordance with GAAP. If Melt, its Licensees, or its or their respective Affiliates sell or license any Product to an Affiliate end user at a price that reflects a credit, allowance, discount or rebate that is greater than the same offered to otherwise similarly situated customers, the amount of the credit, allowance, discount or rebate shall not be subtracted from the gross sales price. Net Sales shall not include the gross sales price of such Product invoiced as the result of prescriptions written for the Product or purchases made of the Product by the investors in OHSO or by Affiliates of investors in OHSO.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ind w:left="130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OHSO</w:t>
      </w:r>
      <w:r>
        <w:rPr>
          <w:rFonts w:ascii="Arial" w:cs="Arial" w:eastAsia="Arial" w:hAnsi="Arial"/>
          <w:sz w:val="18"/>
          <w:szCs w:val="18"/>
          <w:color w:val="auto"/>
        </w:rPr>
        <w:t>” means OHSO, LLC.</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Payment Period</w:t>
      </w:r>
      <w:r>
        <w:rPr>
          <w:rFonts w:ascii="Arial" w:cs="Arial" w:eastAsia="Arial" w:hAnsi="Arial"/>
          <w:sz w:val="18"/>
          <w:szCs w:val="18"/>
          <w:color w:val="auto"/>
        </w:rPr>
        <w:t>” means, on a Product-by-Product and country-by-country basis, the period of time equal to the longer of (a) beginning on the date of the First Commercial Sale of such Product in such country and continuing during the term for which a Valid Claim (if such Valid Claim were in an issued patent) in such country remains in effect and would be infringed (if such Valid Claim were in an issued patent not owned by or licensed to Melt) by the manufacture, use, offer for sale, sale or import of such Product in such country; and (b) twenty (20) years following the date of the First Commercial Sale of such Product in such country.</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Product</w:t>
      </w:r>
      <w:r>
        <w:rPr>
          <w:rFonts w:ascii="Arial" w:cs="Arial" w:eastAsia="Arial" w:hAnsi="Arial"/>
          <w:sz w:val="18"/>
          <w:szCs w:val="18"/>
          <w:color w:val="auto"/>
        </w:rPr>
        <w:t>” means any product in any form or formulation that if made, used, offered for sale, sold or imported would infringe a Valid Claim (if such Valid Claim were in an issued patent not owned by or licensed to Melt), or that otherwise uses or incorporates the Assigned Know-How Rights.</w:t>
      </w:r>
    </w:p>
    <w:p>
      <w:pPr>
        <w:spacing w:after="0" w:line="18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Product Supported Patent Rights</w:t>
      </w:r>
      <w:r>
        <w:rPr>
          <w:rFonts w:ascii="Arial" w:cs="Arial" w:eastAsia="Arial" w:hAnsi="Arial"/>
          <w:sz w:val="17"/>
          <w:szCs w:val="17"/>
          <w:color w:val="auto"/>
        </w:rPr>
        <w:t>” means, collectively, (a) all patent applications hereafter filed anywhere in the world, together with all divisionals, continuations and continuations-in-part that claim priority to, or common priority with, the foregoing; (b) all patents issuing therefrom (including utility models and design patents and certificates of invention); (c) all reissues, reexaminations, inter partes reviews, renewals, restorations, extensions and supplementary protection certificates of any of the foregoing patent applications or patents; (d) all confirmation patents, registration patents or patents of addition based on any of the foregoing patents; and (e) all foreign counterparts of any of the foregoing, or as applicable portions thereof; in each case that use or are supported by data or information derived from the development, manufacture or use of a Product or otherwise from the exploitation of the Assets; provided, however, that Product Supported Patent Rights shall exclude the Assigned Patent Rights.</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Technology</w:t>
      </w:r>
      <w:r>
        <w:rPr>
          <w:rFonts w:ascii="Arial" w:cs="Arial" w:eastAsia="Arial" w:hAnsi="Arial"/>
          <w:sz w:val="18"/>
          <w:szCs w:val="18"/>
          <w:color w:val="auto"/>
        </w:rPr>
        <w:t>” means, (a) any product in any form or formulation comprising any one or more pharmaceutical compositions comprising versed and ketamine; and (b) all methods of manufacture and use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Imprimis, Melt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Valid Claim</w:t>
      </w:r>
      <w:r>
        <w:rPr>
          <w:rFonts w:ascii="Arial" w:cs="Arial" w:eastAsia="Arial" w:hAnsi="Arial"/>
          <w:sz w:val="16"/>
          <w:szCs w:val="16"/>
          <w:color w:val="auto"/>
        </w:rPr>
        <w:t>” means either (a) a claim of an issued and unexpired patent included within the Assigned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61"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Assigned Patent Rights, which claim was filed in good faith and has not been abandoned or finally disallowed without the possibility of appeal or refiling of such application.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Assets</w:t>
      </w:r>
      <w:r>
        <w:rPr>
          <w:rFonts w:ascii="Arial" w:cs="Arial" w:eastAsia="Arial" w:hAnsi="Arial"/>
          <w:sz w:val="16"/>
          <w:szCs w:val="16"/>
          <w:color w:val="auto"/>
        </w:rPr>
        <w:t>. Subject to the terms and conditions of this Agreement, Melt hereby purchases from Imprimis, and Imprimis hereby sells, conveys, transfers and assigns to Melt, on the Effective Date, all of Imprimis’ right, title and interest in and to the Assets. To the extent necessary to comply with applicable privacy laws, Imprimis shall have the right to redact patient identifying information from any data or information transferred to Melt.</w:t>
      </w:r>
    </w:p>
    <w:p>
      <w:pPr>
        <w:spacing w:after="0" w:line="14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Melt shall not be obligated to assume or perform and is not assuming or performing any liabilities or obligations of Imprimis which relate to Imprimis’ ownership of the Assets prior to the Effective Date or otherwise, whether known or unknown, fixed or contingent, certain or uncertain, and regardless of when they are or were asserted, and Imprimis shall remain responsible for such liabilities.</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may be further evidenced by the due execution and delivery by the parties of any additional bills of sale, assignment or other title transfer documents and instruments as reasonably requested by Melt evidencing the sale, conveyance, transfer and assignment of the Assets in accordance with this Agreement.</w:t>
      </w:r>
    </w:p>
    <w:p>
      <w:pPr>
        <w:spacing w:after="0" w:line="181"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Grantback License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312" w:lineRule="auto"/>
        <w:rPr>
          <w:sz w:val="20"/>
          <w:szCs w:val="20"/>
          <w:color w:val="auto"/>
        </w:rPr>
      </w:pPr>
      <w:r>
        <w:rPr>
          <w:rFonts w:ascii="Arial" w:cs="Arial" w:eastAsia="Arial" w:hAnsi="Arial"/>
          <w:sz w:val="16"/>
          <w:szCs w:val="16"/>
          <w:color w:val="auto"/>
        </w:rPr>
        <w:t>3.1.1 Subject to the terms and conditions of this Agreement, Melt hereby grants to Imprimis an exclusive (including with respect to Melt), irrevocable, perpetual, fully paid-up, royalty-free, non-transferable (except in connection with a permitted assignment of this Agreement), worldwide license under the Assigned Patent Rights, the Product Supported Patent Rights, and the Assigned Know-How Rights for all purposes in the Imprimis Field.</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3.1.2 Imprimis shall have the right to grant sublicenses, through multiple tiers, to Third Parties and Affiliates.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Organization</w:t>
      </w:r>
      <w:r>
        <w:rPr>
          <w:rFonts w:ascii="Arial" w:cs="Arial" w:eastAsia="Arial" w:hAnsi="Arial"/>
          <w:sz w:val="16"/>
          <w:szCs w:val="16"/>
          <w:color w:val="auto"/>
        </w:rPr>
        <w:t>. Such party is duly organized, validly existing and in good standing under the laws of the jurisdiction in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4.1, NEITHER PARTY MAKES ANY REPRESENTATIONS OR WARRANTIES, EXPRESS OR IMPLIED, REGARDING THE ASSETS OR ANY OTHER MATTER, INCLUDING WITHOUT LIMITATION, ANY REPRESENTATION OR WARRANTY REGARDING VALIDITY, ENFORCEABILITY, MERCHANTABILITY OR FITNESS FOR A PARTICULAR PURPOSE OR NONINFRINGEMENT. THE ASSETS ARE PROVIDED “AS IS.”</w:t>
      </w:r>
    </w:p>
    <w:p>
      <w:pPr>
        <w:spacing w:after="0" w:line="187" w:lineRule="exact"/>
        <w:rPr>
          <w:sz w:val="20"/>
          <w:szCs w:val="20"/>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OHSO Payments</w:t>
      </w:r>
      <w:r>
        <w:rPr>
          <w:rFonts w:ascii="Arial" w:cs="Arial" w:eastAsia="Arial" w:hAnsi="Arial"/>
          <w:sz w:val="18"/>
          <w:szCs w:val="18"/>
          <w:color w:val="auto"/>
        </w:rPr>
        <w:t>. Subsequent to the entering into this Agreement, Melt may enter into a separate written agreement with OHSO, pursuant to which Melt shall pay certain amounts to OHSO on terms and conditions to be mutually agreed by Melt and OHSO.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Net Receipts Payments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Net Receipts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18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Payment Amount</w:t>
      </w:r>
      <w:r>
        <w:rPr>
          <w:rFonts w:ascii="Arial" w:cs="Arial" w:eastAsia="Arial" w:hAnsi="Arial"/>
          <w:sz w:val="18"/>
          <w:szCs w:val="18"/>
          <w:color w:val="auto"/>
        </w:rPr>
        <w:t>. Subject to the provisions in this Section 5.2.1, on a Product-by-Product and country-by-country basis, Melt shall pay to Imprimis, on a quarterly basis, eight percent (8%) of Net Receipts during the applicable Payment Period (the “</w:t>
      </w:r>
      <w:r>
        <w:rPr>
          <w:rFonts w:ascii="Arial" w:cs="Arial" w:eastAsia="Arial" w:hAnsi="Arial"/>
          <w:sz w:val="18"/>
          <w:szCs w:val="18"/>
          <w:u w:val="single" w:color="auto"/>
          <w:color w:val="auto"/>
        </w:rPr>
        <w:t>Payment Amount</w:t>
      </w:r>
      <w:r>
        <w:rPr>
          <w:rFonts w:ascii="Arial" w:cs="Arial" w:eastAsia="Arial" w:hAnsi="Arial"/>
          <w:sz w:val="18"/>
          <w:szCs w:val="18"/>
          <w:color w:val="auto"/>
        </w:rPr>
        <w:t>”); provided, however, if, the manufacture, use, offer for sale, sale, or import of such Product in a particular country would not infringe a Valid Claim (if such Valid Claim were in an issued patent and not owned by or licensed to Melt), then the applicable Payment Amount with respect to such Product in such country shall be reduced by one-half (½).</w:t>
      </w:r>
    </w:p>
    <w:p>
      <w:pPr>
        <w:spacing w:after="0" w:line="188" w:lineRule="exact"/>
        <w:rPr>
          <w:rFonts w:ascii="Arial" w:cs="Arial" w:eastAsia="Arial" w:hAnsi="Arial"/>
          <w:sz w:val="18"/>
          <w:szCs w:val="18"/>
          <w:color w:val="auto"/>
        </w:rPr>
      </w:pPr>
    </w:p>
    <w:p>
      <w:pPr>
        <w:jc w:val="both"/>
        <w:ind w:firstLine="1953"/>
        <w:spacing w:after="0" w:line="254" w:lineRule="auto"/>
        <w:tabs>
          <w:tab w:leader="none" w:pos="219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OHSO Payments</w:t>
      </w:r>
      <w:r>
        <w:rPr>
          <w:rFonts w:ascii="Arial" w:cs="Arial" w:eastAsia="Arial" w:hAnsi="Arial"/>
          <w:sz w:val="18"/>
          <w:szCs w:val="18"/>
          <w:color w:val="auto"/>
        </w:rPr>
        <w:t xml:space="preserve">. If Melt, its Licensees, or its or their respective Affiliates is required to pay any fees or charges to OHSO in order to make, have made, use, sell, offer to sale or import any Product, then Melt shall have the right to credit such amounts against the Payment Amount owing to Imprimis under </w:t>
      </w:r>
      <w:r>
        <w:rPr>
          <w:rFonts w:ascii="Arial" w:cs="Arial" w:eastAsia="Arial" w:hAnsi="Arial"/>
          <w:sz w:val="18"/>
          <w:szCs w:val="18"/>
          <w:u w:val="single" w:color="auto"/>
          <w:color w:val="auto"/>
        </w:rPr>
        <w:t>Section 5.2.1(a)</w:t>
      </w:r>
      <w:r>
        <w:rPr>
          <w:rFonts w:ascii="Arial" w:cs="Arial" w:eastAsia="Arial" w:hAnsi="Arial"/>
          <w:sz w:val="18"/>
          <w:szCs w:val="18"/>
          <w:color w:val="auto"/>
        </w:rPr>
        <w:t xml:space="preserve"> with respect to sales of such Product; provided, however, that Melt shall not reduce the Payment Amount with respect to sales of such Product for any period to less than (i) five percent (5%) of Net Receipts of such Product for such period if the manufacture, use, offer for sale, sale, or import of such Product in a particular country would infringe a Valid Claim (if such Valid Claim were in an issued patent and not owned by or licensed to Melt), or (ii) two and one-half percent (2½%) of Net Receipts of such Product for such period if the manufacture, use, offer for sale, sale, or import of such Product in a particular country would not infringe a Valid Claim (if such Valid Claim were in an issued patent and not owned by or licensed to Melt).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ind w:firstLine="1953"/>
        <w:spacing w:after="0" w:line="271" w:lineRule="auto"/>
        <w:tabs>
          <w:tab w:leader="none" w:pos="2189"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Third Party Royalties</w:t>
      </w:r>
      <w:r>
        <w:rPr>
          <w:rFonts w:ascii="Arial" w:cs="Arial" w:eastAsia="Arial" w:hAnsi="Arial"/>
          <w:sz w:val="17"/>
          <w:szCs w:val="17"/>
          <w:color w:val="auto"/>
        </w:rPr>
        <w:t xml:space="preserve">. If Melt, its Licensees or its or their respective Affiliates is required to pay royalties to any Third Party (other than OHSO) in order to make, have made, use, sell, offer to sale or import any Product, then Melt shall have the right to credit fifty percent (50%) of such Third Party royalty payments against the Payment Amount owing to Imprimis under </w:t>
      </w:r>
      <w:r>
        <w:rPr>
          <w:rFonts w:ascii="Arial" w:cs="Arial" w:eastAsia="Arial" w:hAnsi="Arial"/>
          <w:sz w:val="17"/>
          <w:szCs w:val="17"/>
          <w:u w:val="single" w:color="auto"/>
          <w:color w:val="auto"/>
        </w:rPr>
        <w:t>Section 5.2.1(a)</w:t>
      </w:r>
      <w:r>
        <w:rPr>
          <w:rFonts w:ascii="Arial" w:cs="Arial" w:eastAsia="Arial" w:hAnsi="Arial"/>
          <w:sz w:val="17"/>
          <w:szCs w:val="17"/>
          <w:color w:val="auto"/>
        </w:rPr>
        <w:t xml:space="preserve"> with respect to sales of such Product; provided, however, that Melt shall not reduce the Payment Amount with respect to sales of such Product for any period to less than (i) five percent (5%) of Net Receipts of such Product for such period if the manufacture, use, offer for sale, sale, or import of such Product in a particular country would infringe a Valid Claim (if such Valid Claim were in an issued patent and not owned by or licensed to Melt), or (ii) two and one-half percent (2½%) of Net Receipts of such Product for such period if the manufacture, use, offer for sale, sale, or import of such Product in a particular country would not infringe a Valid Claim (if such Valid Claim were in an issued patent and not owned by or licensed to Melt).</w:t>
      </w:r>
    </w:p>
    <w:p>
      <w:pPr>
        <w:spacing w:after="0" w:line="178" w:lineRule="exact"/>
        <w:rPr>
          <w:rFonts w:ascii="Arial" w:cs="Arial" w:eastAsia="Arial" w:hAnsi="Arial"/>
          <w:sz w:val="17"/>
          <w:szCs w:val="17"/>
          <w:color w:val="auto"/>
        </w:rPr>
      </w:pPr>
    </w:p>
    <w:p>
      <w:pPr>
        <w:jc w:val="both"/>
        <w:ind w:firstLine="1953"/>
        <w:spacing w:after="0" w:line="259" w:lineRule="auto"/>
        <w:tabs>
          <w:tab w:leader="none" w:pos="219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Combination/Bundled Products</w:t>
      </w:r>
      <w:r>
        <w:rPr>
          <w:rFonts w:ascii="Arial" w:cs="Arial" w:eastAsia="Arial" w:hAnsi="Arial"/>
          <w:sz w:val="18"/>
          <w:szCs w:val="18"/>
          <w:color w:val="auto"/>
        </w:rPr>
        <w:t>. In the event that a Product is sold by Melt, its Licensees or its or their respective Affiliates in combination with one or more products which is itself not a Product at a single price, then Net Sales shall be calculated by multiplying the sales price of such combination sale by the fraction A/(A+B) where A is the fair market value of the Product(s) and B is the fair market value of the other product(s) in the combination sale, each as reasonably determined by mutual written agreement of the parties.</w:t>
      </w:r>
    </w:p>
    <w:p>
      <w:pPr>
        <w:spacing w:after="0" w:line="187"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Reports and Net Receipts Payments</w:t>
      </w:r>
      <w:r>
        <w:rPr>
          <w:rFonts w:ascii="Arial" w:cs="Arial" w:eastAsia="Arial" w:hAnsi="Arial"/>
          <w:sz w:val="17"/>
          <w:szCs w:val="17"/>
          <w:color w:val="auto"/>
        </w:rPr>
        <w:t xml:space="preserve">. Within sixty (60) days after the end of each calendar quarter during the applicable Payment Period, Melt shall deliver to Imprimis a report setting forth for such calendar quarter (a) the calculation of the applicable Payment Amount, including without limitation the Net Licensing Revenues and Net Sales of each Product; (b) the payments due under this Agreement for the sale of each Product; and (c) the applicable exchange rate as determined below. Melt shall remit the total payments due for the sale or license of Products during such calendar quarter at the time such report is made. No such reports or payments will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by Melt to Imprimis hereunder shall be in United States dollars in immediately available funds and shall be made by wire transfer from a United States bank located in the United States to such bank account as designated from time to time by Imprimis to Melt.</w:t>
      </w:r>
    </w:p>
    <w:p>
      <w:pPr>
        <w:spacing w:after="0" w:line="18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Payment Terms</w:t>
      </w:r>
      <w:r>
        <w:rPr>
          <w:rFonts w:ascii="Arial" w:cs="Arial" w:eastAsia="Arial" w:hAnsi="Arial"/>
          <w:sz w:val="18"/>
          <w:szCs w:val="18"/>
          <w:color w:val="auto"/>
        </w:rPr>
        <w:t>. The Payment Amount shown to have accrued by each report provided for under Section 5.2.2 shall be due on the date such report is due. Payment of Payment Amount in whole or in part may be made in advance of such due date. Late payments shall incur interest at the rate of one percent (1%) per month from the date such payments were originally due.</w:t>
      </w:r>
    </w:p>
    <w:p>
      <w:pPr>
        <w:spacing w:after="0" w:line="181"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Melt shall be entitled to deduct the amount of any withholding taxes, value-added taxes or other taxes, levies or charges with respect to such amounts, other than United States taxes, payable by Melt, its Licensees, or its or their respective Affiliates, or any taxes required to be withheld by Melt, its Licensees, or its or their respective Affiliates, to the extent Melt, its Licensees, or its or their respective Affiliates pay to the appropriate governmental authority on behalf of Imprimis such taxes, levies or charges. Melt shall use reasonable efforts to minimize any such taxes, levies or charges required to be withheld on behalf of Imprimis by Melt, its Licensees, or its or their respective Affiliates. Melt promptly shall deliver to Imprimis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Imprimis and not more than once in each calendar year, Melt shall permit an independent certified public accounting firm selected by Imprimis and reasonably acceptable to Melt, at Imprimis’ expense, to have access during normal business hours to such of the financial records of Imprimis as may be reasonably necessary to verify the accuracy of the Payment Amount reports hereunder for the eight (8) calendar quarters immediately prior to the date of such request. If such accounting firm concludes that additional amounts were owed during the audited period, Melt shall pay such additional amounts within thirty (30) days after the date Imprimis delivers to Melt such accounting firm’s written report so concluding. The fees charged by such accounting firm shall be paid by Imprimis; provided, however, if the audit discloses that the Payment Amount payable by Melt for such period are more than one hundred ten percent (110%) of the Payment Amount actually paid for such period, then Melt shall pay the fees and expenses charged by such accounting firm. Imprimis shall cause its accounting firm to retain all financial information subject to review under this Section 5.4 in strict confidence. Imprimis shall treat all such financial information as Melt’s confidential information, and shall not disclose such financial information to any Third Party or use it for any purpose other than as specified in this Section 5.4.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ind w:left="1300" w:right="8320" w:hanging="644"/>
        <w:spacing w:after="0" w:line="563" w:lineRule="auto"/>
        <w:tabs>
          <w:tab w:leader="none" w:pos="83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Melt Diligence</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6.1.1 Melt shall use commercially reasonable efforts (whether alone or with or through its Licensees or its or their respective Affiliates) to research, develop and commercialize Products.</w:t>
      </w:r>
    </w:p>
    <w:p>
      <w:pPr>
        <w:spacing w:after="0" w:line="170"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6.1.2 Melt shall control, at its sole expense, the preparation, filing, prosecution, maintenance and enforcement of the Assigned Patent Rights consistent with prudent business practices, and shall consider in good faith the interests of Imprimis and OHSO.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Imprimis Covenants</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6.2.1 Within thirty (30) days after the Effective Date, Imprimis shall transfer to Melt all tangible embodiments of the Technology in the possession and control of Imprimis.</w:t>
      </w:r>
    </w:p>
    <w:p>
      <w:pPr>
        <w:spacing w:after="0" w:line="170"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6.2.2 Imprimis shall provide cooperation reasonably requested by Melt in connection with Melt’s efforts to establish, perfect, defend, or enforce its rights in or to the Assets (including without limitation the Assigned Patent Rights). Such cooperation shall include, without limitation,</w:t>
      </w:r>
    </w:p>
    <w:p>
      <w:pPr>
        <w:jc w:val="both"/>
        <w:ind w:firstLine="8"/>
        <w:spacing w:after="0" w:line="255" w:lineRule="auto"/>
        <w:tabs>
          <w:tab w:leader="none" w:pos="2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executing such further assignments, transfers, licenses, releases and consents, and (b) providing such data and information, consulting with Melt and executing and delivering all such further documents and instruments, in each case as reasonably requested by Melt regarding the Assets (including without limitation the Assigned Patent Rights).</w:t>
      </w:r>
    </w:p>
    <w:p>
      <w:pPr>
        <w:spacing w:after="0" w:line="19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6.2.3 If a New Drug Application for a Product is filed by or on behalf of Melt, then, commencing thirty (30) days after receipt by Imprimis of Melt’s express written request, Imprimis shall cease compounding pharmaceutical products in a solid dosage form for sublingually-delivered conscious sedation that contain the same active ingredient as contained in such Product (or if there is more than one active ingredient contained in such Product, then the same combination of active ingredients as is contained in such Product) in the Melt Field until such time as Melt, its Licensees and its or their respective Affiliates (or their successors) cease for at least twelve (12) months bona fide development or commercialization of such Product. Melt promptly shall notify Imprimis in writing of any such cessation.</w:t>
      </w:r>
    </w:p>
    <w:p>
      <w:pPr>
        <w:spacing w:after="0" w:line="193"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of Melt</w:t>
      </w:r>
      <w:r>
        <w:rPr>
          <w:rFonts w:ascii="Arial" w:cs="Arial" w:eastAsia="Arial" w:hAnsi="Arial"/>
          <w:sz w:val="18"/>
          <w:szCs w:val="18"/>
          <w:color w:val="auto"/>
        </w:rPr>
        <w:t>. Subject to the provisions of this Section 7, Imprimis shall indemnify, defend and hold harmless Melt, its officers, directors, affiliates, agents, stockholders and representatives (collectively, the “</w:t>
      </w:r>
      <w:r>
        <w:rPr>
          <w:rFonts w:ascii="Arial" w:cs="Arial" w:eastAsia="Arial" w:hAnsi="Arial"/>
          <w:sz w:val="18"/>
          <w:szCs w:val="18"/>
          <w:u w:val="single" w:color="auto"/>
          <w:color w:val="auto"/>
        </w:rPr>
        <w:t>Melt Indemnitees</w:t>
      </w:r>
      <w:r>
        <w:rPr>
          <w:rFonts w:ascii="Arial" w:cs="Arial" w:eastAsia="Arial" w:hAnsi="Arial"/>
          <w:sz w:val="18"/>
          <w:szCs w:val="18"/>
          <w:color w:val="auto"/>
        </w:rPr>
        <w:t>”), from and against any and all losses, liabilities, damages and expenses (including without limitation reasonable attorneys’ fees and costs) incurred as a result of any claim, demand, action or proceeding by any Third Party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incurred or suffered by an Melt Indemnitee to the extent arising out of:</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Imprimis set forth in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ind w:right="20" w:firstLine="1945"/>
        <w:spacing w:after="0" w:line="277" w:lineRule="auto"/>
        <w:rPr>
          <w:sz w:val="20"/>
          <w:szCs w:val="20"/>
          <w:color w:val="auto"/>
        </w:rPr>
      </w:pPr>
      <w:r>
        <w:rPr>
          <w:rFonts w:ascii="Arial" w:cs="Arial" w:eastAsia="Arial" w:hAnsi="Arial"/>
          <w:sz w:val="18"/>
          <w:szCs w:val="18"/>
          <w:color w:val="auto"/>
        </w:rPr>
        <w:t>7.1.2 any breach of any covenant or agreement of Imprimis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7.1.3 the ownership or exploitation of the Assets prior to the Effective Date.</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Melt shall indemnify and hold harmless Imprimis, its officers, directors, affiliates, agents, stockholders and representatives (collectively, the “</w:t>
      </w:r>
      <w:r>
        <w:rPr>
          <w:rFonts w:ascii="Arial" w:cs="Arial" w:eastAsia="Arial" w:hAnsi="Arial"/>
          <w:sz w:val="18"/>
          <w:szCs w:val="18"/>
          <w:u w:val="single" w:color="auto"/>
          <w:color w:val="auto"/>
        </w:rPr>
        <w:t>Imprimis Indemnitees</w:t>
      </w:r>
      <w:r>
        <w:rPr>
          <w:rFonts w:ascii="Arial" w:cs="Arial" w:eastAsia="Arial" w:hAnsi="Arial"/>
          <w:sz w:val="18"/>
          <w:szCs w:val="18"/>
          <w:color w:val="auto"/>
        </w:rPr>
        <w:t>”), from and against any and all Losses incurred or suffered by an Imprimis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Melt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7.2.2 any breach of any covenant or agreement of Melt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7.2.3 the ownership or exploitation of the Assets after the Effective Date or the manufacture, use, sale or other exploitation of any Product solely by Melt, its Licensees or their respective Affiliates or the use of any Product by their customers.</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w:t>
      </w:r>
      <w:r>
        <w:rPr>
          <w:rFonts w:ascii="Arial" w:cs="Arial" w:eastAsia="Arial" w:hAnsi="Arial"/>
          <w:sz w:val="18"/>
          <w:szCs w:val="18"/>
          <w:u w:val="single" w:color="auto"/>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a period of five (5) years following the expiration or earlier termination hereof, except as otherwise provided in this Section 8, each party shall maintain in confidence the Confidential Information of the other party except as expressly permitted herein, and shall not use, disclose or grant the use of the Confidential Information except on a need-to-know basis to those directors, officers, employees, (sub)licensees and contractors, to the extent such disclosure is reasonably necessary in connection with performing its obligations or exercising its rights under this Agreement. To the extent that disclosure by a party is authorized by this Agreement, prior to disclosure, such party shall obtain agreement of any such Person to hold in confidence and not make use of the Confidential Information for any purpose other than those permitted by this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ind w:firstLine="1297"/>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Terms of this Agreement</w:t>
      </w:r>
      <w:r>
        <w:rPr>
          <w:rFonts w:ascii="Arial" w:cs="Arial" w:eastAsia="Arial" w:hAnsi="Arial"/>
          <w:sz w:val="17"/>
          <w:szCs w:val="17"/>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confidence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7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Permitted Disclosures</w:t>
      </w:r>
      <w:r>
        <w:rPr>
          <w:rFonts w:ascii="Arial" w:cs="Arial" w:eastAsia="Arial" w:hAnsi="Arial"/>
          <w:sz w:val="16"/>
          <w:szCs w:val="16"/>
          <w:color w:val="auto"/>
        </w:rPr>
        <w:t>. The confidentiality obligations contained in this Section 8 shall not apply to the extent that a party is required (a)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(b)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 Notwithstanding anything to the contrary herein, either party may disclose the terms and conditions of this Agreement to any Person with whom such party has, or is proposing to enter into, a business relationship, as long as such Person has entered into a confidentiality agreement with such party.</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continue until expiration of all payment obligations hereunder, unless earlier terminated as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below.</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9.2.1 If Melt, its Licensee, or their respective Affiliates fails either to file an Investigational New Drug Application in the United States for a Product, or to generate Net Receipts, before June 19, 2022, then (unless the parties otherwise mutually agree in writing) Imprimis shall have the right, at its option and as its sole remedy, to terminate the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ind w:firstLine="1945"/>
        <w:spacing w:after="0" w:line="264" w:lineRule="auto"/>
        <w:rPr>
          <w:sz w:val="20"/>
          <w:szCs w:val="20"/>
          <w:color w:val="auto"/>
        </w:rPr>
      </w:pPr>
      <w:r>
        <w:rPr>
          <w:rFonts w:ascii="Arial" w:cs="Arial" w:eastAsia="Arial" w:hAnsi="Arial"/>
          <w:sz w:val="18"/>
          <w:szCs w:val="18"/>
          <w:color w:val="auto"/>
        </w:rPr>
        <w:t xml:space="preserve">9.2.2 In the event of the termination of this Agreement in accordance with this </w:t>
      </w:r>
      <w:r>
        <w:rPr>
          <w:rFonts w:ascii="Arial" w:cs="Arial" w:eastAsia="Arial" w:hAnsi="Arial"/>
          <w:sz w:val="18"/>
          <w:szCs w:val="18"/>
          <w:u w:val="single" w:color="auto"/>
          <w:color w:val="auto"/>
        </w:rPr>
        <w:t>Section 9.2</w:t>
      </w:r>
      <w:r>
        <w:rPr>
          <w:rFonts w:ascii="Arial" w:cs="Arial" w:eastAsia="Arial" w:hAnsi="Arial"/>
          <w:sz w:val="18"/>
          <w:szCs w:val="18"/>
          <w:color w:val="auto"/>
        </w:rPr>
        <w:t>, Melt shall re-assign the Technology and the other Assets to Imprimis or its designee. Melt shall execute, acknowledge and deliver such further documents and instruments and perform all such other acts as may be reasonably necessary or appropriate in order to effectuate the foregoing.</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Survival</w:t>
      </w:r>
      <w:r>
        <w:rPr>
          <w:rFonts w:ascii="Arial" w:cs="Arial" w:eastAsia="Arial" w:hAnsi="Arial"/>
          <w:sz w:val="18"/>
          <w:szCs w:val="18"/>
          <w:color w:val="auto"/>
        </w:rPr>
        <w:t>. Expiration or termination of this Agreement shall be without prejudice to any rights which shall have accrued to the benefit of any party prior to such expiration or termination. Without limiting the foregoing, Sections 3, 4.2, 5, 7, 8, 9.2.2, 9.3 and 10 shall survive any expiration or termination of this Agreement.</w:t>
      </w:r>
    </w:p>
    <w:p>
      <w:pPr>
        <w:spacing w:after="0" w:line="181"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shall execute, acknowledge and deliver such further documents and instruments and to perform all such other acts as may be necessary or appropriate in order to carry out the purposes and intent of this Agreement.</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IN NO EVENT SHALL A PARTY BE LIABLE FOR SPECIAL, INCIDENTAL OR CONSEQUENTIAL DAMAGES ARISING OUT OF THIS AGREEMENT OR THE EXERCISE OF ITS RIGHTS HEREUNDER, INCLUDING LOST PROFITS ARISING FROM OR RELATING TO ANY BREACH OF THIS AGREEMENT, REGARDLESS OF ANY NOTICE OF SUCH DAMAGES. NOTHING IN THIS SECTION 10.2 SHALL LIMIT OR RESTRICT THE RIGHTS OR LIABILITIES OF EITHER PARTY UNDER SECTIONS 7 AND 8.</w:t>
      </w:r>
    </w:p>
    <w:p>
      <w:pPr>
        <w:spacing w:after="0" w:line="17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Residuals</w:t>
      </w:r>
      <w:r>
        <w:rPr>
          <w:rFonts w:ascii="Arial" w:cs="Arial" w:eastAsia="Arial" w:hAnsi="Arial"/>
          <w:sz w:val="17"/>
          <w:szCs w:val="17"/>
          <w:color w:val="auto"/>
        </w:rPr>
        <w:t>. Notwithstanding anything to the contrary in this Agreement, Imprimis shall have the right to use any general knowledge, skills and experience and any information retained in the unaided memory of an individual employed or otherwise engaged by Imprimis.</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10.4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ind w:firstLine="1297"/>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Schedules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92" w:right="239" w:bottom="144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740" w:space="720"/>
            <w:col w:w="8960"/>
          </w:cols>
          <w:pgMar w:left="240" w:top="692" w:right="2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Melt: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Melt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Executive Director</w:t>
      </w:r>
    </w:p>
    <w:p>
      <w:pPr>
        <w:spacing w:after="0" w:line="200" w:lineRule="exact"/>
        <w:rPr>
          <w:sz w:val="20"/>
          <w:szCs w:val="20"/>
          <w:color w:val="auto"/>
        </w:rPr>
      </w:pPr>
    </w:p>
    <w:p>
      <w:pPr>
        <w:sectPr>
          <w:pgSz w:w="11900" w:h="16838" w:orient="portrait"/>
          <w:cols w:equalWidth="0" w:num="2">
            <w:col w:w="1740" w:space="720"/>
            <w:col w:w="8960"/>
          </w:cols>
          <w:pgMar w:left="240" w:top="692" w:right="239" w:bottom="1440" w:gutter="0" w:footer="0" w:header="0"/>
          <w:type w:val="continuous"/>
        </w:sectPr>
      </w:pPr>
    </w:p>
    <w:p>
      <w:pPr>
        <w:spacing w:after="0" w:line="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each party has caused a duly authorized representative to execute and deliver this Asset Purchase Agreement as of the date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IMPRIMIS</w:t>
            </w:r>
          </w:p>
        </w:tc>
        <w:tc>
          <w:tcPr>
            <w:tcW w:w="238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b w:val="1"/>
                <w:bCs w:val="1"/>
                <w:color w:val="auto"/>
              </w:rPr>
              <w:t>MELT</w:t>
            </w:r>
          </w:p>
        </w:tc>
        <w:tc>
          <w:tcPr>
            <w:tcW w:w="5020" w:type="dxa"/>
            <w:vAlign w:val="bottom"/>
          </w:tcPr>
          <w:p>
            <w:pPr>
              <w:spacing w:after="0"/>
              <w:rPr>
                <w:sz w:val="20"/>
                <w:szCs w:val="20"/>
                <w:color w:val="auto"/>
              </w:rPr>
            </w:pP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238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Melt Pharmaceuticals, Inc.</w:t>
            </w:r>
          </w:p>
        </w:tc>
      </w:tr>
      <w:tr>
        <w:trPr>
          <w:trHeight w:val="453"/>
        </w:trPr>
        <w:tc>
          <w:tcPr>
            <w:tcW w:w="580" w:type="dxa"/>
            <w:vAlign w:val="bottom"/>
          </w:tcPr>
          <w:p>
            <w:pPr>
              <w:spacing w:after="0"/>
              <w:rPr>
                <w:sz w:val="24"/>
                <w:szCs w:val="24"/>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3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2380" w:type="dxa"/>
            <w:vAlign w:val="bottom"/>
          </w:tcPr>
          <w:p>
            <w:pPr>
              <w:spacing w:after="0"/>
              <w:rPr>
                <w:sz w:val="17"/>
                <w:szCs w:val="17"/>
                <w:color w:val="auto"/>
              </w:rPr>
            </w:pP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By:</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26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38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12/11/2018</w:t>
            </w:r>
          </w:p>
        </w:tc>
        <w:tc>
          <w:tcPr>
            <w:tcW w:w="2380" w:type="dxa"/>
            <w:vAlign w:val="bottom"/>
            <w:tcBorders>
              <w:bottom w:val="single" w:sz="8" w:color="auto"/>
            </w:tcBorders>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12/11/2018</w:t>
            </w:r>
          </w:p>
        </w:tc>
      </w:tr>
      <w:tr>
        <w:trPr>
          <w:trHeight w:val="432"/>
        </w:trPr>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180" w:type="dxa"/>
            <w:vAlign w:val="bottom"/>
            <w:gridSpan w:val="3"/>
          </w:tcPr>
          <w:p>
            <w:pPr>
              <w:ind w:left="780"/>
              <w:spacing w:after="0"/>
              <w:rPr>
                <w:sz w:val="20"/>
                <w:szCs w:val="20"/>
                <w:color w:val="auto"/>
              </w:rPr>
            </w:pPr>
            <w:r>
              <w:rPr>
                <w:rFonts w:ascii="Arial" w:cs="Arial" w:eastAsia="Arial" w:hAnsi="Arial"/>
                <w:sz w:val="18"/>
                <w:szCs w:val="18"/>
                <w:color w:val="auto"/>
              </w:rPr>
              <w:t>[Signature Page to Asset Purchase Agreement]</w:t>
            </w:r>
          </w:p>
        </w:tc>
      </w:tr>
      <w:tr>
        <w:trPr>
          <w:trHeight w:val="439"/>
        </w:trPr>
        <w:tc>
          <w:tcPr>
            <w:tcW w:w="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Assigned Patent Rights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w:t>
            </w: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INVENTOR(s)</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COUNTRY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STATUS</w:t>
            </w: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APPLICATION #</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PATENT #</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DATE FILED</w:t>
            </w:r>
          </w:p>
        </w:tc>
      </w:tr>
      <w:tr>
        <w:trPr>
          <w:trHeight w:val="193"/>
        </w:trPr>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PHARMACEUTICAL</w:t>
            </w: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John Berdahl</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U.S.</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Issued</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15/184,768</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9,918,993</w:t>
            </w:r>
          </w:p>
        </w:tc>
        <w:tc>
          <w:tcPr>
            <w:tcW w:w="1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June 16, 2016</w:t>
            </w: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2"/>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93"/>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Expired</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62/182,130</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June 19, 2015</w:t>
            </w: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9"/>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PCT</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Pending</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PCT/US16/37893</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16, 2016</w:t>
            </w: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2"/>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93"/>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Pending</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15/903,529</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February 23, 2018</w:t>
            </w: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9"/>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U.S.</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Pending</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15/903,615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23, 2018</w:t>
            </w: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2"/>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93"/>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Pending</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15/995,875</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June 1, 2018</w:t>
            </w: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9"/>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AU</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Pending</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AU2016280161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16, 2016</w:t>
            </w: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2"/>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93"/>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CA</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Pending</w:t>
            </w: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CA2989319</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December 12, 2017</w:t>
            </w: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9"/>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4"/>
              </w:rPr>
              <w:t>EP</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Pending</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0"/>
              </w:rPr>
              <w:t>EP 16812447.7</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11, 2018</w:t>
            </w: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2"/>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93"/>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KR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Pending</w:t>
            </w: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KR 10-2018-7000815</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January 10, 2018</w:t>
            </w: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2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9"/>
        </w:trPr>
        <w:tc>
          <w:tcPr>
            <w:tcW w:w="24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PHARMACEUTICAL</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John Berdahl</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74"/>
              </w:rPr>
              <w:t>JP</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Pending</w:t>
            </w: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0"/>
              </w:rPr>
              <w:t>JP 2017-566010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December 19, 2017</w:t>
            </w: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COMPOSITIONS FOR</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William Wiley</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ANESTHESIOLOGICAL</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Dennis Saadeh</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12"/>
        </w:trPr>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APPLICATIONS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439"/>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226060</wp:posOffset>
            </wp:positionV>
            <wp:extent cx="2238375" cy="883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38375" cy="883285"/>
                    </a:xfrm>
                    <a:prstGeom prst="rect">
                      <a:avLst/>
                    </a:prstGeom>
                    <a:noFill/>
                  </pic:spPr>
                </pic:pic>
              </a:graphicData>
            </a:graphic>
          </wp:anchor>
        </w:drawing>
        <w:drawing>
          <wp:anchor simplePos="0" relativeHeight="251657728" behindDoc="1" locked="0" layoutInCell="0" allowOverlap="1">
            <wp:simplePos x="0" y="0"/>
            <wp:positionH relativeFrom="page">
              <wp:posOffset>5517515</wp:posOffset>
            </wp:positionH>
            <wp:positionV relativeFrom="page">
              <wp:posOffset>226060</wp:posOffset>
            </wp:positionV>
            <wp:extent cx="1861185" cy="797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61185" cy="79756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Harrow Health Announces $11 Million Series A Financing for Melt Pharmaceuticals Subsidiary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Investment will enable Melt to fund the development of its patented, non-opioid sublingual sedation and analgesia drug candidate, MELT-100</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San Diego, CA and Boston, MA — February 5, 2019 – Melt Pharmaceuticals, Inc., an affiliated company of Harrow Health, Inc. (NASDAQ: HROW), today announced it has entered into definitive stock purchase agreements with accredited and institutional investors to raise proceeds of approximately $11 million in a private placement sale of its Series A preferred stock at $5 per share. Proceeds from the Series A financing will advance the development of MELT-100, Melt’s patented flagship 505(b)(2) drug candidate. Melt Pharmaceuticals will be located in Boston, MA.</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 with the financing, Greg Madison has been hired as CEO of Melt Pharmaceuticals. Most recently, Mr. Madison was CEO of Keryx Biopharmaceuticals where he led the company’s transformation from development stage to a fully integrated 200+ employee commercial organization and drove impressive revenue growth by expanding the label for the company’s lead product. Before Keryx, he was Chief Commercial Officer at specialty pharma company AMAG Pharmaceuticals and spent 12 years at Genzyme/Sanofi, ending as Vice-President and General Manager of the Renal division.</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Madison commented, “I am excited to lead the Melt Pharmaceuticals team as we embark upon our mission to bring to market innovative therapies used for conscious sedation and pain that are non-opioid and non-IV. The market opportunity for a sublingual formulation for use in conscious sedation and pain is large, as there are numerous procedures where this technology could be a potential alternative to traditional IV-based therapies. Our initial focus will be in use prior to cataract surgeries, of which there are approximately 4.4 million procedures in the U.S. each year. As a non-opioid alternative, this formulation could help tackle one of the biggest issues today, with citizens, physicians, and lawmakers in the U.S. concerned about opioid addiction and overdoses. We have assembled an excellent Board of Directors and clinical advisory team to help guide us as we bring MELT-100 and the relevant data to FDA with the goal of ultimately supplying physicians and patients with a much-needed alternative, or supplement to, IV sedation.”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Madison concluded, “Two weeks ago, we met with FDA in a planned Pre-IND meeting to discuss our clinical program for MELT-100. We are pleased with the dialogue with FDA and outcome of the meeting. We believe this Series A capital may be sufficient to take us to Phase 3 activities for the MELT-100 program. We look forward to executing the next phases of our clinical program for MELT-100, with the expectation of having our IND application for MELT-100 submitted during 2020 along with starting patient enrollment in our clinical studies thereafter.”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this close of the Series A financing, Melt Pharmaceuticals will be deconsolidated from Harrow Health and Harrow will hold approximately 44% of the ownership interests in Melt, consisting of 3,500,000 shares of common stock. Harrow also owns a mid-single digit percent royalty on sales of all current drug assets owned by Melt (including MELT-100).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Harrow Health CEO, Mark L. Baum, added, “This marks the third time we’ve successfully taken Harrow Health drug formulations, know-how and other IP, founded a new company, hired an experienced and focused management team, and brought in third party capital to fund the development of drug candidates for FDA approval. Also, at $5 per share, the value of Harrow’s ownership stake in Melt is greater in value than what we retained after the Series A financings of either Eton or Surface, our two previous spin-outs. I am highly confident that through Greg’s leadership and execution of the MELT-100 development program, Harrow’s equity holdings and royalties in Melt could create significant value for Harrow shareholders for many years to come. With Harrow and Melt shareholders now positioned for success, we look forward to completing work on our two other drug development subsidiaries, Mayfield Pharmaceuticals and Radley Pharmaceuticals.”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Lake Street Capital Markets was the exclusive placement agent for the financing.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described herein, nor shall there be any sale of any such securities in any jurisdiction in which such offer, solicitation or sale would be unlawful prior to the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MELT PHARMACEUTICALS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Melt Pharmaceuticals, Inc., is a development stage pharmaceutical company focused on the development and commercialization of patented non-opioid and non-intravenous (or non-IV) sedation and anesthesia therapeutics for human medical procedures in hospital, outpatient, and in-office settings. Melt intends to seek regulatory approval through the U.S. Food and Drug Administration’s 505(b)(2) regulatory pathway for these proprietary technologies. Melt’s core technology is a series of combination non-opioid sedation drug formulations that may replace or supplement current sedation modalities for more than 100 million medical procedures in the United States.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Melt Pharmaceuticals’ vision is to be the leading provider of non-opioid, non-intravenous conscious sedation and analgesia pharmaceuticals used for human medical procedures in hospital, outpatient, and in-office settings.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MELT-100</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MELT-100 is the patented lead drug candidate of Melt Pharmaceuticals, Inc. and was developed as a means for providing moderate conscious sedation without an IV or opioids for patients undergoing cataract surgery and other in-office, out-patient and hospital-based procedures. The MELT-100 drug candidate is designed to be administered sublingually, whereby the medication dissolves under the tongue for absorption into the bloodstream.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the nation’s leading ophthalmology pharmaceutical compounding business,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Mayfield Pharmaceuticals and Radley Pharmaceuticals, all companies founded as subsidiaries of Harrow Health. The Company also owns royalty rights in certain 505(b)(2) drug candidates being developed by Eton, Surface, Melt, Mayfield and Radley.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ABOUT LAKE STREET CAPITAL MARKETS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Street Capital Markets is a full-service investment bank based in Minneapolis, MN. Lake Street provides Investment Banking, Research, Trading, and Sales services to clients. Lake Street was founded on the premise that a clear focus and a collaborative approach with both investors and corporations is the best strategy for creating value for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for Melt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Greg Madison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gmadison@meltpharma.com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for Harrow Health: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 Melt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decimal"/>
      <w:start w:val="6"/>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7"/>
    </w:lvl>
  </w:abstractNum>
  <w:abstractNum w:abstractNumId="13">
    <w:nsid w:val="1BEFD79F"/>
    <w:multiLevelType w:val="hybridMultilevel"/>
    <w:lvl w:ilvl="0">
      <w:lvlJc w:val="left"/>
      <w:lvlText w:val="%1."/>
      <w:numFmt w:val="decimal"/>
      <w:start w:val="8"/>
    </w:lvl>
  </w:abstractNum>
  <w:abstractNum w:abstractNumId="14">
    <w:nsid w:val="41A7C4C9"/>
    <w:multiLevelType w:val="hybridMultilevel"/>
    <w:lvl w:ilvl="0">
      <w:lvlJc w:val="left"/>
      <w:lvlText w:val="%1."/>
      <w:numFmt w:val="decimal"/>
      <w:start w:val="9"/>
    </w:lvl>
  </w:abstractNum>
  <w:abstractNum w:abstractNumId="15">
    <w:nsid w:val="6B68079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2020-01-09T18:50:09Z</dcterms:created>
  <dcterms:modified xsi:type="dcterms:W3CDTF">2020-01-09T18:50:09Z</dcterms:modified>
</cp:coreProperties>
</file>