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21,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12264 El Camino Real, Suite 350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San Diego, CA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34734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December 21, 2015, Imprimis Pharmaceuticals, Inc. (the “Company”) entered into a Commission Agreement (the “PCCA Commission Agreement) with Professional Compounding Centers of America, Inc. (“PCCA”). The PCCA Commission Agreement replaces a Strategic Alliance Agreement (the “PCCA Strategic Alliance Agreement”) entered into on February 18, 2013 and a License Agreement (the “PCCA License Agreement) entered into on August 30, 2012, in each case between the Company and PCCA. Upon the execution of the PCCA Commission Agreement, the Company and PCCA mutually agreed to terminate the PCCA Strategic Alliance Agreement and PCCA License Agreement.</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PCCA has previously introduced to the Company certain PCCA members, which led to the Company’s acquisition of certain intellectual property (the “PCCA Member IP”) from such PCCA members. Under the terms of the PCCA Strategic Alliance Agreement, PCCA had the right to receive certain commissions based on the Company’s net sales, if any, of any products utilizing the PCCA Member IP. The primary purpose of the PCCA Commission Agreement is to specifically identify the PCCA Member IP subject to this arrangement and to revise the terms and the amount of the commission payments. As a result, pursuant to the terms of the PCCA Commission Agreement, PCCA continues to hold its right to receive commissions based on the Company’s net sales, if any, of any products utilizing the PCCA Member IP.</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foregoing description of the PCCA License Agreement, the PCCA Strategic Alliance Agreement and the PCCA Commission Agreement does not purport to be complete and is qualified in its entirety by reference to the full text of those agreements. The PCCA License Agreement is incorporated herein by reference to Exhibit 10.1 to the Current Report on Form 8-K of the Company filed with the Securities and Exchange Commission (the “SEC”) on August 31, 2012, the PCCA Strategic Alliance Agreement is incorporated herein by reference to Exhibit 10.1 to the Current Report on Form 8-K of the Company filed with the SEC on February 21, 2013, and the PCCA Commission Agreement will be attached as an exhibit to the Company’s Annual Report on Form 10-K for the year ended December 31, 2015 and, when filed, will be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set forth in Item 1.01 of this Current Report on Form 8-K relating to the PCCA Strategic Alliance Agreement and PCCA License Agreement is incorporated by reference into this Item 1.02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840" w:type="dxa"/>
            <w:vAlign w:val="bottom"/>
          </w:tcPr>
          <w:p>
            <w:pPr>
              <w:spacing w:after="0"/>
              <w:rPr>
                <w:sz w:val="20"/>
                <w:szCs w:val="20"/>
                <w:color w:val="auto"/>
              </w:rPr>
            </w:pPr>
            <w:r>
              <w:rPr>
                <w:rFonts w:ascii="Arial" w:cs="Arial" w:eastAsia="Arial" w:hAnsi="Arial"/>
                <w:sz w:val="18"/>
                <w:szCs w:val="18"/>
                <w:color w:val="auto"/>
              </w:rPr>
              <w:t>Dated: December 28, 2015</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840" w:type="dxa"/>
            <w:vAlign w:val="bottom"/>
          </w:tcPr>
          <w:p>
            <w:pPr>
              <w:spacing w:after="0"/>
              <w:rPr>
                <w:sz w:val="17"/>
                <w:szCs w:val="17"/>
                <w:color w:val="auto"/>
              </w:rPr>
            </w:pPr>
          </w:p>
        </w:tc>
        <w:tc>
          <w:tcPr>
            <w:tcW w:w="2440" w:type="dxa"/>
            <w:vAlign w:val="bottom"/>
          </w:tcPr>
          <w:p>
            <w:pPr>
              <w:ind w:left="188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84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2020-01-25T11:32:35Z</dcterms:created>
  <dcterms:modified xsi:type="dcterms:W3CDTF">2020-01-25T11:32:35Z</dcterms:modified>
</cp:coreProperties>
</file>