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266065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3, 2026</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HARROW,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48"/>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920" w:type="dxa"/>
            <w:vAlign w:val="bottom"/>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001-35814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45-0567010</w:t>
            </w:r>
          </w:p>
        </w:tc>
      </w:tr>
      <w:tr>
        <w:trPr>
          <w:trHeight w:val="144"/>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color w:val="auto"/>
              </w:rPr>
              <w:t>(Commission</w:t>
            </w:r>
          </w:p>
        </w:tc>
        <w:tc>
          <w:tcPr>
            <w:tcW w:w="1360" w:type="dxa"/>
            <w:vAlign w:val="bottom"/>
          </w:tcPr>
          <w:p>
            <w:pPr>
              <w:spacing w:after="0"/>
              <w:rPr>
                <w:sz w:val="12"/>
                <w:szCs w:val="12"/>
                <w:color w:val="auto"/>
              </w:rPr>
            </w:pPr>
          </w:p>
        </w:tc>
        <w:tc>
          <w:tcPr>
            <w:tcW w:w="226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color w:val="auto"/>
              </w:rPr>
              <w:t>File Number)</w:t>
            </w:r>
          </w:p>
        </w:tc>
        <w:tc>
          <w:tcPr>
            <w:tcW w:w="1360" w:type="dxa"/>
            <w:vAlign w:val="bottom"/>
          </w:tcPr>
          <w:p>
            <w:pPr>
              <w:spacing w:after="0"/>
              <w:rPr>
                <w:sz w:val="13"/>
                <w:szCs w:val="13"/>
                <w:color w:val="auto"/>
              </w:rPr>
            </w:pPr>
          </w:p>
        </w:tc>
        <w:tc>
          <w:tcPr>
            <w:tcW w:w="226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6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9"/>
              </w:rPr>
              <w:t>1A Burton Hills Blvd., Suite 200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48"/>
        </w:trPr>
        <w:tc>
          <w:tcPr>
            <w:tcW w:w="386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8"/>
              </w:rPr>
              <w:t>Nashville, Tennessee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37215</w:t>
            </w:r>
          </w:p>
        </w:tc>
        <w:tc>
          <w:tcPr>
            <w:tcW w:w="2260" w:type="dxa"/>
            <w:vAlign w:val="bottom"/>
          </w:tcPr>
          <w:p>
            <w:pPr>
              <w:spacing w:after="0"/>
              <w:rPr>
                <w:sz w:val="12"/>
                <w:szCs w:val="12"/>
                <w:color w:val="auto"/>
              </w:rPr>
            </w:pPr>
          </w:p>
        </w:tc>
      </w:tr>
      <w:tr>
        <w:trPr>
          <w:trHeight w:val="155"/>
        </w:trPr>
        <w:tc>
          <w:tcPr>
            <w:tcW w:w="3860" w:type="dxa"/>
            <w:vAlign w:val="bottom"/>
            <w:gridSpan w:val="2"/>
          </w:tcPr>
          <w:p>
            <w:pPr>
              <w:jc w:val="center"/>
              <w:ind w:left="1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2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2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(615) 733-4730</w:t>
            </w: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8"/>
        </w:trPr>
        <w:tc>
          <w:tcPr>
            <w:tcW w:w="22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13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144"/>
        </w:trPr>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2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36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77"/>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8"/>
        </w:trPr>
        <w:tc>
          <w:tcPr>
            <w:tcW w:w="3860" w:type="dxa"/>
            <w:vAlign w:val="bottom"/>
            <w:gridSpan w:val="2"/>
          </w:tcPr>
          <w:p>
            <w:pPr>
              <w:jc w:val="center"/>
              <w:ind w:left="58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3"/>
          </w:tcPr>
          <w:p>
            <w:pPr>
              <w:jc w:val="center"/>
              <w:ind w:right="900"/>
              <w:spacing w:after="0"/>
              <w:rPr>
                <w:sz w:val="20"/>
                <w:szCs w:val="20"/>
                <w:color w:val="auto"/>
              </w:rPr>
            </w:pPr>
            <w:r>
              <w:rPr>
                <w:rFonts w:ascii="Times New Roman" w:cs="Times New Roman" w:eastAsia="Times New Roman" w:hAnsi="Times New Roman"/>
                <w:sz w:val="12"/>
                <w:szCs w:val="12"/>
                <w:color w:val="auto"/>
              </w:rPr>
              <w:t>Trading Symbol(s)</w:t>
            </w:r>
          </w:p>
        </w:tc>
        <w:tc>
          <w:tcPr>
            <w:tcW w:w="362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53"/>
        </w:trPr>
        <w:tc>
          <w:tcPr>
            <w:tcW w:w="3860" w:type="dxa"/>
            <w:vAlign w:val="bottom"/>
            <w:tcBorders>
              <w:top w:val="single" w:sz="8" w:color="auto"/>
            </w:tcBorders>
            <w:gridSpan w:val="2"/>
          </w:tcPr>
          <w:p>
            <w:pPr>
              <w:jc w:val="center"/>
              <w:ind w:left="600"/>
              <w:spacing w:after="0"/>
              <w:rPr>
                <w:sz w:val="20"/>
                <w:szCs w:val="20"/>
                <w:color w:val="auto"/>
              </w:rPr>
            </w:pPr>
            <w:r>
              <w:rPr>
                <w:rFonts w:ascii="Times New Roman" w:cs="Times New Roman" w:eastAsia="Times New Roman" w:hAnsi="Times New Roman"/>
                <w:sz w:val="12"/>
                <w:szCs w:val="12"/>
                <w:color w:val="auto"/>
                <w:w w:val="99"/>
              </w:rPr>
              <w:t>Common Stock, $0.001 par value per share</w:t>
            </w: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HROW</w:t>
            </w: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2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2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0" w:right="299" w:bottom="1440"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Attached as Exhibit 99.1 to this Current Report on Form 8-K is a corporate presentation of Harrow, Inc. (the “Company”), dated June 2026, which may be used from time to time by the Company’s management at investor conferences and in meetings with investors, analysts and other interested parties.</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The information furnished under Item 7.01 of this Current Report on Form 8-K, including Exhibit 99.1, shall not be deemed to be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filing.</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ind w:left="508" w:hanging="508"/>
        <w:spacing w:after="0"/>
        <w:tabs>
          <w:tab w:leader="none" w:pos="50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Exhibits</w:t>
      </w:r>
    </w:p>
    <w:p>
      <w:pPr>
        <w:spacing w:after="0" w:line="154" w:lineRule="exact"/>
        <w:rPr>
          <w:sz w:val="20"/>
          <w:szCs w:val="20"/>
          <w:color w:val="auto"/>
        </w:rPr>
      </w:pPr>
    </w:p>
    <w:p>
      <w:pPr>
        <w:ind w:left="8"/>
        <w:spacing w:after="0"/>
        <w:tabs>
          <w:tab w:leader="none" w:pos="488"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EE"/>
        </w:rPr>
        <w:t>Harrow Corporate Presentation dated June 2026</w:t>
      </w:r>
    </w:p>
    <w:p>
      <w:pPr>
        <w:spacing w:after="0" w:line="150" w:lineRule="exact"/>
        <w:rPr>
          <w:sz w:val="20"/>
          <w:szCs w:val="20"/>
          <w:color w:val="auto"/>
        </w:rPr>
      </w:pPr>
    </w:p>
    <w:p>
      <w:pPr>
        <w:ind w:left="8"/>
        <w:spacing w:after="0"/>
        <w:tabs>
          <w:tab w:leader="none" w:pos="48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2"/>
                <w:szCs w:val="12"/>
                <w:b w:val="1"/>
                <w:bCs w:val="1"/>
                <w:color w:val="auto"/>
              </w:rPr>
              <w:t>HARROW, INC.</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Dated: June 3, 2026</w:t>
            </w:r>
          </w:p>
        </w:tc>
        <w:tc>
          <w:tcPr>
            <w:tcW w:w="2920" w:type="dxa"/>
            <w:vAlign w:val="bottom"/>
          </w:tcPr>
          <w:p>
            <w:pPr>
              <w:ind w:left="23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Andrew R. Boll</w:t>
            </w:r>
          </w:p>
        </w:tc>
      </w:tr>
      <w:tr>
        <w:trPr>
          <w:trHeight w:val="122"/>
        </w:trPr>
        <w:tc>
          <w:tcPr>
            <w:tcW w:w="3300" w:type="dxa"/>
            <w:vAlign w:val="bottom"/>
          </w:tcPr>
          <w:p>
            <w:pPr>
              <w:spacing w:after="0"/>
              <w:rPr>
                <w:sz w:val="10"/>
                <w:szCs w:val="10"/>
                <w:color w:val="auto"/>
              </w:rPr>
            </w:pPr>
          </w:p>
        </w:tc>
        <w:tc>
          <w:tcPr>
            <w:tcW w:w="2920" w:type="dxa"/>
            <w:vAlign w:val="bottom"/>
          </w:tcPr>
          <w:p>
            <w:pPr>
              <w:ind w:left="23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Andrew R. Boll</w:t>
            </w:r>
          </w:p>
        </w:tc>
      </w:tr>
      <w:tr>
        <w:trPr>
          <w:trHeight w:val="155"/>
        </w:trPr>
        <w:tc>
          <w:tcPr>
            <w:tcW w:w="3300" w:type="dxa"/>
            <w:vAlign w:val="bottom"/>
          </w:tcPr>
          <w:p>
            <w:pPr>
              <w:spacing w:after="0"/>
              <w:rPr>
                <w:sz w:val="13"/>
                <w:szCs w:val="13"/>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&amp; Chief Financial Officer</w:t>
            </w:r>
          </w:p>
        </w:tc>
      </w:tr>
      <w:tr>
        <w:trPr>
          <w:trHeight w:val="288"/>
        </w:trPr>
        <w:tc>
          <w:tcPr>
            <w:tcW w:w="3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371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371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2026-06-03T08:17:52Z</dcterms:created>
  <dcterms:modified xsi:type="dcterms:W3CDTF">2026-06-03T08:17:52Z</dcterms:modified>
</cp:coreProperties>
</file>