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Date of Report (Date of earliest event reported): October 29, 2018</w:t>
      </w:r>
    </w:p>
    <w:p>
      <w:pPr>
        <w:spacing w:after="0" w:line="202"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IMPRIMIS PHARMACEUTICALS, INC.</w:t>
      </w:r>
    </w:p>
    <w:p>
      <w:pPr>
        <w:spacing w:after="0" w:line="40"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747" w:right="259" w:bottom="144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40"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001-35814</w:t>
      </w:r>
    </w:p>
    <w:p>
      <w:pPr>
        <w:spacing w:after="0" w:line="40"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45-0567010</w:t>
      </w:r>
    </w:p>
    <w:p>
      <w:pPr>
        <w:spacing w:after="0" w:line="40"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747" w:right="259" w:bottom="1440" w:gutter="0" w:footer="0" w:header="0"/>
          <w:type w:val="continuous"/>
        </w:sectPr>
      </w:pP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12264 El Camino Real, Suite 350</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San Diego, CA</w:t>
      </w:r>
    </w:p>
    <w:p>
      <w:pPr>
        <w:spacing w:after="0" w:line="22"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80"/>
        <w:spacing w:after="0"/>
        <w:rPr>
          <w:sz w:val="20"/>
          <w:szCs w:val="20"/>
          <w:color w:val="auto"/>
        </w:rPr>
      </w:pPr>
      <w:r>
        <w:rPr>
          <w:rFonts w:ascii="Arial" w:cs="Arial" w:eastAsia="Arial" w:hAnsi="Arial"/>
          <w:sz w:val="18"/>
          <w:szCs w:val="18"/>
          <w:b w:val="1"/>
          <w:bCs w:val="1"/>
          <w:color w:val="auto"/>
        </w:rPr>
        <w:t>92130</w:t>
      </w:r>
    </w:p>
    <w:p>
      <w:pPr>
        <w:spacing w:after="0" w:line="40" w:lineRule="exact"/>
        <w:rPr>
          <w:sz w:val="24"/>
          <w:szCs w:val="24"/>
          <w:color w:val="auto"/>
        </w:rPr>
      </w:pPr>
    </w:p>
    <w:p>
      <w:pPr>
        <w:jc w:val="center"/>
        <w:ind w:right="23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80"/>
          </w:cols>
          <w:pgMar w:left="240" w:top="747" w:right="259" w:bottom="1440" w:gutter="0" w:footer="0" w:header="0"/>
          <w:type w:val="continuous"/>
        </w:sectPr>
      </w:pP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(858) 704-4040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1814830</wp:posOffset>
            </wp:positionH>
            <wp:positionV relativeFrom="paragraph">
              <wp:posOffset>17145</wp:posOffset>
            </wp:positionV>
            <wp:extent cx="362775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627755" cy="17145"/>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503555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747" w:right="2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Attached as Exhibit 99.1 to this Item 7.01 is a presentation of Melt Pharmaceuticals, Inc. (“Melt”), a subsidiary of Imprimis Pharmaceuticals, Inc. (the “Company”), that is being used by the management of the Company at investor conferences and at meetings describing Melt and the Company.</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contained in Item 7.01 of this report and in Exhibit 99.1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spacing w:after="0"/>
        <w:tabs>
          <w:tab w:leader="none" w:pos="64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Melt Pharmaceuticals, Inc. Corporate Presentation dated October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Imprimis Pharmaceuticals, Inc.</w:t>
      </w:r>
    </w:p>
    <w:p>
      <w:pPr>
        <w:spacing w:after="0" w:line="229" w:lineRule="exact"/>
        <w:rPr>
          <w:sz w:val="20"/>
          <w:szCs w:val="20"/>
          <w:color w:val="auto"/>
        </w:rPr>
      </w:pPr>
    </w:p>
    <w:p>
      <w:pPr>
        <w:spacing w:after="0"/>
        <w:tabs>
          <w:tab w:leader="none" w:pos="5700" w:val="left"/>
          <w:tab w:leader="none" w:pos="6260" w:val="left"/>
        </w:tabs>
        <w:rPr>
          <w:sz w:val="20"/>
          <w:szCs w:val="20"/>
          <w:color w:val="auto"/>
        </w:rPr>
      </w:pPr>
      <w:r>
        <w:rPr>
          <w:rFonts w:ascii="Arial" w:cs="Arial" w:eastAsia="Arial" w:hAnsi="Arial"/>
          <w:sz w:val="18"/>
          <w:szCs w:val="18"/>
          <w:color w:val="auto"/>
        </w:rPr>
        <w:t>Date: October 29,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Andrew R. Boll</w:t>
      </w:r>
    </w:p>
    <w:p>
      <w:pPr>
        <w:spacing w:after="0" w:line="3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Andrew R. Boll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-130175</wp:posOffset>
            </wp:positionV>
            <wp:extent cx="32588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58820" cy="17145"/>
                    </a:xfrm>
                    <a:prstGeom prst="rect">
                      <a:avLst/>
                    </a:prstGeom>
                    <a:noFill/>
                  </pic:spPr>
                </pic:pic>
              </a:graphicData>
            </a:graphic>
          </wp:anchor>
        </w:drawing>
      </w:r>
    </w:p>
    <w:p>
      <w:pPr>
        <w:spacing w:after="0" w:line="17"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49485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948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27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27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27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27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27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27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27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27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827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4948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49485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827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827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827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827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827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827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827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827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827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827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827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466090</wp:posOffset>
            </wp:positionV>
            <wp:extent cx="7246620" cy="4827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8279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2020-01-12T00:41:13Z</dcterms:created>
  <dcterms:modified xsi:type="dcterms:W3CDTF">2020-01-12T00:41:13Z</dcterms:modified>
</cp:coreProperties>
</file>