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24,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37215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0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 w:type="dxa"/>
            <w:vAlign w:val="bottom"/>
          </w:tcPr>
          <w:p>
            <w:pPr>
              <w:spacing w:after="0"/>
              <w:rPr>
                <w:sz w:val="17"/>
                <w:szCs w:val="17"/>
                <w:color w:val="auto"/>
              </w:rPr>
            </w:pPr>
          </w:p>
        </w:tc>
        <w:tc>
          <w:tcPr>
            <w:tcW w:w="2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HROW</w:t>
            </w:r>
          </w:p>
        </w:tc>
        <w:tc>
          <w:tcPr>
            <w:tcW w:w="220" w:type="dxa"/>
            <w:vAlign w:val="bottom"/>
          </w:tcPr>
          <w:p>
            <w:pPr>
              <w:spacing w:after="0"/>
              <w:rPr>
                <w:sz w:val="17"/>
                <w:szCs w:val="17"/>
                <w:color w:val="auto"/>
              </w:rPr>
            </w:pPr>
          </w:p>
        </w:tc>
        <w:tc>
          <w:tcPr>
            <w:tcW w:w="4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HROWL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HROWM</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8, 2025, Harrow,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reported that it had entered into a non-binding indication of interest (“</w:t>
      </w:r>
      <w:r>
        <w:rPr>
          <w:rFonts w:ascii="Times New Roman" w:cs="Times New Roman" w:eastAsia="Times New Roman" w:hAnsi="Times New Roman"/>
          <w:sz w:val="18"/>
          <w:szCs w:val="18"/>
          <w:u w:val="single" w:color="auto"/>
          <w:color w:val="auto"/>
        </w:rPr>
        <w:t>IOI</w:t>
      </w:r>
      <w:r>
        <w:rPr>
          <w:rFonts w:ascii="Times New Roman" w:cs="Times New Roman" w:eastAsia="Times New Roman" w:hAnsi="Times New Roman"/>
          <w:sz w:val="18"/>
          <w:szCs w:val="18"/>
          <w:color w:val="auto"/>
        </w:rPr>
        <w:t>”) to acquire the equity interests in Melt Pharmaceuticals, Inc., a Delaware corporation (“</w:t>
      </w:r>
      <w:r>
        <w:rPr>
          <w:rFonts w:ascii="Times New Roman" w:cs="Times New Roman" w:eastAsia="Times New Roman" w:hAnsi="Times New Roman"/>
          <w:sz w:val="18"/>
          <w:szCs w:val="18"/>
          <w:u w:val="single" w:color="auto"/>
          <w:color w:val="auto"/>
        </w:rPr>
        <w:t>Melt</w:t>
      </w:r>
      <w:r>
        <w:rPr>
          <w:rFonts w:ascii="Times New Roman" w:cs="Times New Roman" w:eastAsia="Times New Roman" w:hAnsi="Times New Roman"/>
          <w:sz w:val="18"/>
          <w:szCs w:val="18"/>
          <w:color w:val="auto"/>
        </w:rPr>
        <w:t>”), not already owned by the Company. Consistent with the IOI, on September 24, 2025, the Company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Harrow Acquisition Sub, Inc., a Delaware corporation and wholly owned subsidiary of the Company, Melt, and D. Brad Osborne, as stockholder representative. As of June 30, 2025, the Company owned approximately 45% of Melt’s outstanding equity and also had a mid-single digit royalty on future net sales of Melt’s primary product (MELT-300). Certain officers and directors of the Company, including Mark L. Baum, the Company’s Chairman and Chief Executive Officer, and Andrew R. Boll, the Company’s President and Chief Financial Officer, own additional equity interests in Melt, and Mr. Baum serves on the board of directors of Melt.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ownership interests in Melt and other relationships of the Company’s management with Melt, the Merger Agreement and the transactions contemplated thereby were negotiated and approved by a special committee of the Company’s Board of Directors comprised of independent directors (the “</w:t>
      </w:r>
      <w:r>
        <w:rPr>
          <w:rFonts w:ascii="Times New Roman" w:cs="Times New Roman" w:eastAsia="Times New Roman" w:hAnsi="Times New Roman"/>
          <w:sz w:val="18"/>
          <w:szCs w:val="18"/>
          <w:u w:val="single" w:color="auto"/>
          <w:color w:val="auto"/>
        </w:rPr>
        <w:t>Independent Committee</w:t>
      </w:r>
      <w:r>
        <w:rPr>
          <w:rFonts w:ascii="Times New Roman" w:cs="Times New Roman" w:eastAsia="Times New Roman" w:hAnsi="Times New Roman"/>
          <w:sz w:val="18"/>
          <w:szCs w:val="18"/>
          <w:color w:val="auto"/>
        </w:rPr>
        <w:t>”). The Independent Committee consulted with independent legal counsel at Dykema Gossett PLLC and received a fairness opinion from Lake Street Capital Markets, LLC with respect to the transactions.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and related milestone payment agreement, the Company agreed to acquire the remaining equity interests of Melt in exchange for an initial cash payment of approximately $4.3 million at closing, and contingent consideration consisting of cash and Company equity upon achievement of (i)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approval of the MELT-300 product candidate, (ii) coding and reimbursement of the MELT-300 product candidate, and (iii) various one-time sales milestones, as follows:</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FDA approval of MELT-300, the Company shall pay an aggregate amount in cash of approximately $87.2 million.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pass-through status awarded and J-Code (or any other similar designation) issued by the Center for Medicare &amp; Medicaid Services for MELT-300 the Company shall issue an aggregate of approximately 1,112,000 shares of the Company’s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achievement of various annual net sales milestones ranging from $100.0 million to $1.0 billion per year, the Company shall make one-time cash payments that in the aggregate may total up to approximately $261.0 million if all annual net sales milestones are achieved.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regulatory and commercial milestones must be achieved, if at all, on or before December 31, 2035.</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Merger Agreement includes representations and warranties and covenants of the parties customary for a transaction of this nature. Until the earlier of the termination of the Merger Agreement and the effective time of the acquisition, Melt has agreed to operate its business in the ordinary course and has agreed to certain other operating covenants. In addition, Melt has agreed to use reasonable best efforts to obtain approval of the Merger Agreement and the transactions contemplated thereby by the requisite Melt stockholders needed for approval.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closing of the Melt acquisition is subject to certain customary closing conditions, including the approval of the requisite stockholders of Melt, the continued accuracy of representations and warranties and performance of covenants, and the absence of any material adverse effect.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full text of the Merger Agreement and related milestone payment agreement, which the Company expects to file as an exhibit to its Quarterly Report on Form 10-Q for the three months ending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applicable, the disclosure included in Item 1.01 of this Current Report on Form 8-K with respect to the potential issuance of Common Stock in the Melt acquisition is incorporated by reference into this Item 3.02. If the applicable milestone is reached, the Common Stock would be issued to Melt stockholders pursuant to the exemption from the registration requirements provided in Section 4(a)(2)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for transactions by an issuer not involving any public offering. Accordingly, the Common Stock issuable to Melt stockholders has not been registered under the Securities Act and may not be offered or sold in the United States except pursuant to an effective registration statement or an applicable exemption from the registration requirements of the Securities Act.</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Current Report on Form 8-K contains forward-looking statements within the meaning of the Private Securities Litigation Reform Act, including statements regarding the Melt acquisition. These statements are based on currently available operating, financial, economic and other information, and are subject to a number of significant risks and uncertainties. A variety of factors, many of which are beyond our control, could cause actual future results to differ materially from those projected in the forward-looking statements. Specific factors that might cause such a difference include, but are not limited to: changes in market conditions, negotiation of final transaction documents, changes in operations, business, financial or other conditions relevant to the planned transactions, and other execution risks related to the completion of the transactions described herein, as well as other risks detailed in the Company’s Annual Report on Form 10-K for the year ended December 31, 2024 and its other filings with the Securities and Exchange Commission (the “SEC”). 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we may not be able to complete the potential transactions on terms expected or at all, and our actual results may differ significantly from those expected or implied by our forward-looking statements. These and other risks are detailed in our filings with the SEC. We do not undertake any obligation to publicly update or revise these forward-looking statements after the date of this Current Report on Form 8-K to reflect future events or circumstances, except as required by applicable law. We qualify any and all of our forward-looking statements by these cautionary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September 26, 2025, the Company issued a press release announcing the entry into the Merger Agreement. A copy of the press release is attached to this Current Report on Form 8-K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Harrow, Inc., dated as of September 26, 2025</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26, 2025</w:t>
            </w: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tc>
      </w:tr>
      <w:tr>
        <w:trPr>
          <w:trHeight w:val="191"/>
        </w:trPr>
        <w:tc>
          <w:tcPr>
            <w:tcW w:w="3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8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3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156845</wp:posOffset>
            </wp:positionV>
            <wp:extent cx="1234440" cy="651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44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to Acquire Melt Pharmaceuticals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NASHVILLE, Tenn., September 26, 2025 </w:t>
      </w:r>
      <w:r>
        <w:rPr>
          <w:rFonts w:ascii="Times New Roman" w:cs="Times New Roman" w:eastAsia="Times New Roman" w:hAnsi="Times New Roman"/>
          <w:sz w:val="18"/>
          <w:szCs w:val="18"/>
          <w:color w:val="auto"/>
        </w:rPr>
        <w:t>– Harrow (Nasdaq: HROW), a leading provider of ophthalmic disease management solutions in North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America, today announced that it has entered into an agreement to acquire </w:t>
      </w:r>
      <w:r>
        <w:rPr>
          <w:rFonts w:ascii="Times New Roman" w:cs="Times New Roman" w:eastAsia="Times New Roman" w:hAnsi="Times New Roman"/>
          <w:sz w:val="18"/>
          <w:szCs w:val="18"/>
          <w:b w:val="1"/>
          <w:bCs w:val="1"/>
          <w:color w:val="auto"/>
        </w:rPr>
        <w:t>Melt Pharmaceuticals, Inc.</w:t>
      </w:r>
      <w:r>
        <w:rPr>
          <w:rFonts w:ascii="Times New Roman" w:cs="Times New Roman" w:eastAsia="Times New Roman" w:hAnsi="Times New Roman"/>
          <w:sz w:val="18"/>
          <w:szCs w:val="18"/>
          <w:color w:val="auto"/>
        </w:rPr>
        <w:t>, a clinical-stage pharmaceutical company pioneering non-opioid, non-IV therapies for sedation for medical procedures in the hospital, outpatient, and in-office settings. The closing of this acquisition is subject to customary closing conditions, including approval by Melt stockholders, excluding Harrow and Harrow-affiliated parties.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Melt’s lead investigational therapy, </w:t>
      </w:r>
      <w:r>
        <w:rPr>
          <w:rFonts w:ascii="Times New Roman" w:cs="Times New Roman" w:eastAsia="Times New Roman" w:hAnsi="Times New Roman"/>
          <w:sz w:val="18"/>
          <w:szCs w:val="18"/>
          <w:b w:val="1"/>
          <w:bCs w:val="1"/>
          <w:color w:val="auto"/>
        </w:rPr>
        <w:t>MELT-300</w:t>
      </w:r>
      <w:r>
        <w:rPr>
          <w:rFonts w:ascii="Times New Roman" w:cs="Times New Roman" w:eastAsia="Times New Roman" w:hAnsi="Times New Roman"/>
          <w:sz w:val="18"/>
          <w:szCs w:val="18"/>
          <w:color w:val="auto"/>
        </w:rPr>
        <w:t>, is a patented, sublingually delivered formulation of a fixed dose of midazolam (3mg) and ketamine (50mg) designed to provide rapid, predictable sedation and analgesia without the need for intravenous administration. This innovative approach has the potential to transform patient experiences across a wide range of office-based and outpatient procedures and address the healthcare system’s growing demand to reduce exposure to opioids.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In November 2024</w:t>
      </w:r>
      <w:r>
        <w:rPr>
          <w:rFonts w:ascii="Times New Roman" w:cs="Times New Roman" w:eastAsia="Times New Roman" w:hAnsi="Times New Roman"/>
          <w:sz w:val="18"/>
          <w:szCs w:val="18"/>
          <w:color w:val="auto"/>
        </w:rPr>
        <w:t>, Melt announced positive topline results from its pivotal LOUISE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ower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pioid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se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mprove the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edation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xperience) Phase 3 Study, which demonstrated that MELT-300 was statistically superior to both sublingual midazolam alone (P=0.009) and placebo (P=&lt;0.0001) in providing successful procedural sedation. In addition, the proportion of patients requiring rescue sedation was nearly twice as high for sublingual midazolam compared with MELT-300 (P=0.003).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LOUISE Phase 3 Study was conducted under a </w:t>
      </w:r>
      <w:r>
        <w:rPr>
          <w:rFonts w:ascii="Times New Roman" w:cs="Times New Roman" w:eastAsia="Times New Roman" w:hAnsi="Times New Roman"/>
          <w:sz w:val="18"/>
          <w:szCs w:val="18"/>
          <w:u w:val="single" w:color="auto"/>
          <w:color w:val="auto"/>
        </w:rPr>
        <w:t>Special Protocol Assessment (“SPA”) agreement</w:t>
      </w:r>
      <w:r>
        <w:rPr>
          <w:rFonts w:ascii="Times New Roman" w:cs="Times New Roman" w:eastAsia="Times New Roman" w:hAnsi="Times New Roman"/>
          <w:sz w:val="18"/>
          <w:szCs w:val="18"/>
          <w:color w:val="auto"/>
        </w:rPr>
        <w:t xml:space="preserve"> with the U.S. Food and Drug Administration (“FDA”), which confirmed the study design would adequately support a future regulatory submission. Further, results from a recently completed cardiac safety study indicated that MELT-300 did not alter normal heart rhythm, supporting the therapy’s safety profile.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plans to submit a New Drug Application (“NDA”) to the FDA in 2027, with a potential U.S. commercial launch in 2028.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Rationale</w:t>
      </w:r>
    </w:p>
    <w:p>
      <w:pPr>
        <w:spacing w:after="0" w:line="225" w:lineRule="exact"/>
        <w:rPr>
          <w:sz w:val="20"/>
          <w:szCs w:val="20"/>
          <w:color w:val="auto"/>
        </w:rPr>
      </w:pPr>
    </w:p>
    <w:p>
      <w:pPr>
        <w:jc w:val="both"/>
        <w:ind w:left="660" w:hanging="328"/>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Immediately Accretive Launch</w:t>
      </w:r>
      <w:r>
        <w:rPr>
          <w:rFonts w:ascii="Times New Roman" w:cs="Times New Roman" w:eastAsia="Times New Roman" w:hAnsi="Times New Roman"/>
          <w:sz w:val="18"/>
          <w:szCs w:val="18"/>
          <w:color w:val="auto"/>
        </w:rPr>
        <w:t>: Harrow, through its ImprimisRx subsidiary, has successfully marketed the MKO Melt®, a compounded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sublingual sedation product widely used by ophthalmologists for more than a decade, with the product used in over </w:t>
      </w:r>
      <w:r>
        <w:rPr>
          <w:rFonts w:ascii="Times New Roman" w:cs="Times New Roman" w:eastAsia="Times New Roman" w:hAnsi="Times New Roman"/>
          <w:sz w:val="18"/>
          <w:szCs w:val="18"/>
          <w:i w:val="1"/>
          <w:iCs w:val="1"/>
          <w:color w:val="auto"/>
        </w:rPr>
        <w:t>500,000</w:t>
      </w:r>
      <w:r>
        <w:rPr>
          <w:rFonts w:ascii="Times New Roman" w:cs="Times New Roman" w:eastAsia="Times New Roman" w:hAnsi="Times New Roman"/>
          <w:sz w:val="18"/>
          <w:szCs w:val="18"/>
          <w:color w:val="auto"/>
        </w:rPr>
        <w:t xml:space="preserve"> cataract surgeries. This long-standing, positive experience, by over 700 U.S. ophthalmologists, provides a strong foundation of physician trust and market familiarity with this mode of sedation delivery. Upon FDA approval of MELT-300, Harrow intends to ensure customer access to an FDA-approved product and discontinue the MKO Melt.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 Opportunity</w:t>
      </w:r>
      <w:r>
        <w:rPr>
          <w:rFonts w:ascii="Times New Roman" w:cs="Times New Roman" w:eastAsia="Times New Roman" w:hAnsi="Times New Roman"/>
          <w:sz w:val="18"/>
          <w:szCs w:val="18"/>
          <w:color w:val="auto"/>
        </w:rPr>
        <w:t>: Entry into the multi-billion-dollar U.S. procedural sedation market. MELT-300’s novel formulation has the potential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 and/or supplement IV sedation in medical interventions, with applications in ophthalmic surgery and potential label expansion opportunities into tens of millions of other procedures annually, including claustrophobia during MRIs, sedation for colonoscopies, dental procedures, gastroenterology procedures, and other interventions.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HROW Acquires Melt Pharmaceuticals</w:t>
      </w:r>
    </w:p>
    <w:p>
      <w:pPr>
        <w:spacing w:after="0" w:line="237" w:lineRule="auto"/>
        <w:rPr>
          <w:sz w:val="20"/>
          <w:szCs w:val="20"/>
          <w:color w:val="auto"/>
        </w:rPr>
      </w:pPr>
      <w:r>
        <w:rPr>
          <w:rFonts w:ascii="Times New Roman" w:cs="Times New Roman" w:eastAsia="Times New Roman" w:hAnsi="Times New Roman"/>
          <w:sz w:val="18"/>
          <w:szCs w:val="18"/>
          <w:color w:val="auto"/>
        </w:rPr>
        <w:t>Page 2</w:t>
      </w:r>
    </w:p>
    <w:p>
      <w:pPr>
        <w:spacing w:after="0"/>
        <w:rPr>
          <w:sz w:val="20"/>
          <w:szCs w:val="20"/>
          <w:color w:val="auto"/>
        </w:rPr>
      </w:pPr>
      <w:r>
        <w:rPr>
          <w:rFonts w:ascii="Times New Roman" w:cs="Times New Roman" w:eastAsia="Times New Roman" w:hAnsi="Times New Roman"/>
          <w:sz w:val="18"/>
          <w:szCs w:val="18"/>
          <w:color w:val="auto"/>
        </w:rPr>
        <w:t>Septemeber 26, 2025</w:t>
      </w:r>
    </w:p>
    <w:p>
      <w:pPr>
        <w:spacing w:after="0" w:line="188" w:lineRule="exact"/>
        <w:rPr>
          <w:sz w:val="20"/>
          <w:szCs w:val="20"/>
          <w:color w:val="auto"/>
        </w:rPr>
      </w:pPr>
    </w:p>
    <w:p>
      <w:pPr>
        <w:ind w:left="6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Added Diversification</w:t>
      </w:r>
      <w:r>
        <w:rPr>
          <w:rFonts w:ascii="Times New Roman" w:cs="Times New Roman" w:eastAsia="Times New Roman" w:hAnsi="Times New Roman"/>
          <w:sz w:val="18"/>
          <w:szCs w:val="18"/>
          <w:color w:val="auto"/>
        </w:rPr>
        <w:t>: Strengthens Harrow’s perioperative portfolio of surgical solutions and diversifies Harrow’s business as MELT-300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utilized outside of its core US ophthalmic business.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Operational Synergies</w:t>
      </w:r>
      <w:r>
        <w:rPr>
          <w:rFonts w:ascii="Times New Roman" w:cs="Times New Roman" w:eastAsia="Times New Roman" w:hAnsi="Times New Roman"/>
          <w:sz w:val="18"/>
          <w:szCs w:val="18"/>
          <w:color w:val="auto"/>
        </w:rPr>
        <w:t>: Harrow’s existing commercial and regulatory infrastructure provides the scale to accelerate Melt’s market introduction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potential to replace opioid-based intravenous sedation during the more than 4,000,000 annual U.S. cataract surgeries.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Improved Patient Experience</w:t>
      </w:r>
      <w:r>
        <w:rPr>
          <w:rFonts w:ascii="Times New Roman" w:cs="Times New Roman" w:eastAsia="Times New Roman" w:hAnsi="Times New Roman"/>
          <w:sz w:val="18"/>
          <w:szCs w:val="18"/>
          <w:color w:val="auto"/>
        </w:rPr>
        <w:t>: MELT-300’s under-the-tongue delivery, using Catalent’s ZYDIS® oral dissolving tablet technology –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in over 35 FDA-approved products – offers a less invasive, needle-free, non-opioid option that could reduce anxiety, improve comfort, and simplify care.</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Expanded Accessibility</w:t>
      </w:r>
      <w:r>
        <w:rPr>
          <w:rFonts w:ascii="Times New Roman" w:cs="Times New Roman" w:eastAsia="Times New Roman" w:hAnsi="Times New Roman"/>
          <w:sz w:val="18"/>
          <w:szCs w:val="18"/>
          <w:color w:val="auto"/>
        </w:rPr>
        <w:t>: Enables physicians to perform procedures comfortably in office and outpatient settings, reducing reliance on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rooms.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Global Application</w:t>
      </w:r>
      <w:r>
        <w:rPr>
          <w:rFonts w:ascii="Times New Roman" w:cs="Times New Roman" w:eastAsia="Times New Roman" w:hAnsi="Times New Roman"/>
          <w:sz w:val="18"/>
          <w:szCs w:val="18"/>
          <w:color w:val="auto"/>
        </w:rPr>
        <w:t>: The MELT 300 product candidate has patents issued in North America, Australia, Europe, Asia, and the Middle 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Harrow intends to identify suitable development and commercialization partners to make this technology available outside the U.S. market.</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are excited to welcome Melt Pharmaceuticals </w:t>
      </w:r>
      <w:r>
        <w:rPr>
          <w:rFonts w:ascii="Times New Roman" w:cs="Times New Roman" w:eastAsia="Times New Roman" w:hAnsi="Times New Roman"/>
          <w:sz w:val="18"/>
          <w:szCs w:val="18"/>
          <w:i w:val="1"/>
          <w:iCs w:val="1"/>
          <w:color w:val="auto"/>
        </w:rPr>
        <w:t>back</w:t>
      </w:r>
      <w:r>
        <w:rPr>
          <w:rFonts w:ascii="Times New Roman" w:cs="Times New Roman" w:eastAsia="Times New Roman" w:hAnsi="Times New Roman"/>
          <w:sz w:val="18"/>
          <w:szCs w:val="18"/>
          <w:color w:val="auto"/>
        </w:rPr>
        <w:t xml:space="preserve"> into the Harrow family. This acquisition represents another important step in our mission to deliver innovative, patient-focused ophthalmic disease management solutions that go beyond the limitations of traditional care,” said Mark L. Baum, Chief Executive Officer of Harrow. “MELT-300 has the potential to redefine the standard of care for millions of patients by providing a convenient, non-opioid alternative for procedural sedation. By reducing reliance on opioids, MELT-300 not only addresses a critical public health need but also opens the door to significant market expansion opportunities across a wide range of medical procedures. With this acquisition, Harrow continues to strengthen its pipeline of transformative therapies and reinforces our commitment to improving outcomes for patients and providers alike.”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Larry Dillaha, MD, Chief Executive Officer of Melt Pharmaceuticals, added, “Sedation hasn’t changed much over the past few decades. Having demonstrated the clinical superiority of the MELT-300 drug candidate over its individual components, including midazolam, we believe the standards of care for sedation will change when the MELT-300 drug candidate is FDA-approved. By re-joining Harrow, we gain the resources and expertise needed to accelerate our programs and bring MELT-300 closer to the patients and physicians who need it most. Together, we are committed to transforming the state of the art in the massive US and global procedural sedation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Harrow, Inc. (Nasdaq: HROW) is a leading provider of ophthalmic disease management solutions in North America, offering a comprehensive portfolio of products that address conditions affecting both the front and back of the eye, such as dry eye disease, wet (or neovascular) age-related macular degeneration, cataracts, refractive errors, glaucoma and a range of other ocular surface conditions and retina diseases. Harrow was founded with a commitment to deliver safe, effective, accessible, and affordable medications that enhance patient compliance and improve clinical outcomes. For more information about Harrow, please visit </w:t>
      </w:r>
      <w:r>
        <w:rPr>
          <w:rFonts w:ascii="Times New Roman" w:cs="Times New Roman" w:eastAsia="Times New Roman" w:hAnsi="Times New Roman"/>
          <w:sz w:val="18"/>
          <w:szCs w:val="18"/>
          <w:u w:val="single" w:color="auto"/>
          <w:color w:val="auto"/>
        </w:rPr>
        <w:t>harrow.com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HROW Acquires Melt Pharmaceuticals</w:t>
      </w:r>
    </w:p>
    <w:p>
      <w:pPr>
        <w:spacing w:after="0" w:line="237" w:lineRule="auto"/>
        <w:rPr>
          <w:sz w:val="20"/>
          <w:szCs w:val="20"/>
          <w:color w:val="auto"/>
        </w:rPr>
      </w:pPr>
      <w:r>
        <w:rPr>
          <w:rFonts w:ascii="Times New Roman" w:cs="Times New Roman" w:eastAsia="Times New Roman" w:hAnsi="Times New Roman"/>
          <w:sz w:val="18"/>
          <w:szCs w:val="18"/>
          <w:color w:val="auto"/>
        </w:rPr>
        <w:t>Page 3</w:t>
      </w:r>
    </w:p>
    <w:p>
      <w:pPr>
        <w:spacing w:after="0"/>
        <w:rPr>
          <w:sz w:val="20"/>
          <w:szCs w:val="20"/>
          <w:color w:val="auto"/>
        </w:rPr>
      </w:pPr>
      <w:r>
        <w:rPr>
          <w:rFonts w:ascii="Times New Roman" w:cs="Times New Roman" w:eastAsia="Times New Roman" w:hAnsi="Times New Roman"/>
          <w:sz w:val="18"/>
          <w:szCs w:val="18"/>
          <w:color w:val="auto"/>
        </w:rPr>
        <w:t>Septemeber 26,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Melt Pharmaceuticals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Melt Pharmaceuticals, Inc. is a clinical-stage pharmaceutical company focused on developing proprietary non-IV, non-opioid, sedation, and analgesia therapeutics for human medical procedures in the hospital, outpatient, and in-office settings. Melt intends to seek regulatory approval through the FDA’s 505(b)(2) regulatory pathway for its proprietary, patented small-molecule product candidates, where possible. Melt’s core intellectual property is the subject of multiple granted patents in North America, Europe, Asia, and the Middle East. Melt Pharmaceuticals, Inc. is a former subsidiary of Harrow, Inc. (Nasdaq: HROW) and was carved out as a separately managed business in 2019. To learn more about Melt, please visit their website, www.meltpharma.com.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liquidity or results of operations; our ability to successfully implement our business plan, develop and commercialize our products, product candidates and proprietary formulations in a timely manner or at all, identify and acquire additional products,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including inflation and supply chain challenges; regulatory and legal risks, including litigation matters, and other uncertainties related to our pharmacy operations and the pharmacy and pharmaceutical business in general; physician interest in and market acceptance of our current and any future formulations and compounding pharmacies generally. These and additional risks and uncertainties are more fully described in Harrow’s filings with the Securities and Exchange Commission (SEC), including its Annual Report on Form 10-K for the year ended December 31, 2024, subsequent Quarterly Reports on Form 10-Q, and other filings with the SEC. Such documents may be read free of charge on the SEC’s web site at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78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4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Media:</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Mike Biega</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Silvana Guerci-Lena</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of Investor Relations and Communications</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Powers &amp; Company</w:t>
            </w:r>
          </w:p>
        </w:tc>
      </w:tr>
      <w:tr>
        <w:trPr>
          <w:trHeight w:val="194"/>
        </w:trPr>
        <w:tc>
          <w:tcPr>
            <w:tcW w:w="5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mbiega@harrowinc.com</w:t>
            </w:r>
          </w:p>
        </w:tc>
        <w:tc>
          <w:tcPr>
            <w:tcW w:w="5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silvana@powers-co.com</w:t>
            </w:r>
          </w:p>
        </w:tc>
      </w:tr>
      <w:tr>
        <w:trPr>
          <w:trHeight w:val="237"/>
        </w:trPr>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617-913-8890</w:t>
            </w:r>
          </w:p>
        </w:tc>
        <w:tc>
          <w:tcPr>
            <w:tcW w:w="384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508-808-8993</w:t>
            </w:r>
          </w:p>
        </w:tc>
        <w:tc>
          <w:tcPr>
            <w:tcW w:w="3840" w:type="dxa"/>
            <w:vAlign w:val="bottom"/>
          </w:tcPr>
          <w:p>
            <w:pPr>
              <w:spacing w:after="0"/>
              <w:rPr>
                <w:sz w:val="20"/>
                <w:szCs w:val="20"/>
                <w:color w:val="auto"/>
              </w:rPr>
            </w:pPr>
          </w:p>
        </w:tc>
      </w:tr>
      <w:tr>
        <w:trPr>
          <w:trHeight w:val="432"/>
        </w:trPr>
        <w:tc>
          <w:tcPr>
            <w:tcW w:w="17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2025-09-26T06:09:30Z</dcterms:created>
  <dcterms:modified xsi:type="dcterms:W3CDTF">2025-09-26T06:09:30Z</dcterms:modified>
</cp:coreProperties>
</file>