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bookmarkStart w:id="0" w:name="formdefa14a.htm"/>
      <w:bookmarkStart w:id="1" w:name="ksform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SCHEDULE 14A INFORMATION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6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5"/>
        <w:gridCol w:w="3575"/>
      </w:tblGrid>
      <w:tr>
        <w:trPr/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the Registrant ☒</w:t>
            </w:r>
          </w:p>
        </w:tc>
        <w:tc>
          <w:tcPr>
            <w:tcW w:w="3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a Party other than the Registrant ☐</w:t>
            </w:r>
          </w:p>
        </w:tc>
      </w:tr>
    </w:tbl>
    <w:p>
      <w:pPr>
        <w:pStyle w:val="TextBody"/>
        <w:bidi w:val="0"/>
        <w:spacing w:before="0" w:after="0"/>
        <w:ind w:left="0" w:right="0" w:hanging="23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23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36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671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4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24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60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8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362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3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HARROW, 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2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70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☒</w:t>
            </w:r>
          </w:p>
        </w:tc>
        <w:tc>
          <w:tcPr>
            <w:tcW w:w="7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No fee required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7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☐</w:t>
            </w:r>
          </w:p>
        </w:tc>
        <w:tc>
          <w:tcPr>
            <w:tcW w:w="7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Fee computed on table below per Exchange Act Rules 14c-5(g) and 0-11.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firstLine="72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12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6381750" cy="82581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2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12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6381750" cy="82581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2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</Words>
  <Characters>696</Characters>
  <CharactersWithSpaces>826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