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2"/>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21, 2022, Harrow Health, Inc. (the “Company”) entered into a Second Amendment (the “Amendment”) to its loan and security agreement (the “Melt Loan”) previously entered into on September 1, 2021 and amended on April 8, 2022, with Melt Pharmaceuticals, Inc., as borrower (“Melt”). The Amendment provides for:</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maturity date by which all amounts owed under the loan agreement are payable was extended to June 1, 2023, however the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can be extended further to September 1, 2026 following a qualified financing of at least $10,000,0000, unless otherwise accelerated pursuant to the terms of the loan agreement.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expressly amended pursuant to the Amendment or referenced therein, the loan agreement, as amended, and related loan documents remain unchanged and in full force and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is a summary description of the Amendment is not complete and is qualified in its entirety by reference to the text of the Amendment, which the Company expects to file as an exhibit to the Company’s Quarterly Report on Form 10-Q for the three months ending September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21, 2022, Melt filed a registration statement on Form S-1 with the United States Securities and Exchange Commission related to an initial public offering of Melt’s common stock in an underwritten offering (the “IPO”). The registration statement contains, among other things, a description of Melt’s business, financial statements and strategic plans. The Company owns three million five hundred thousand (3,500,000) shares of Melt common stock. At the time of the IPO, the Company expects to settle ten million dollars ($10,000,000) of the principal balance of the Melt Loan into Melt common stock at the price of the IPO, net of any underwriting discounts. The Company will continue to retain a security interest in substantially all of Melt’s personal property, rights and assets, including intellectual property rights, to secure the remaining principal balance and payments due under Melt Loan.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Current Report on Form 8-K shall not constitute an offer to sell or solicitation of an offer to buy any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980" w:hanging="972"/>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September 22,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2022-09-22T06:47:57Z</dcterms:created>
  <dcterms:modified xsi:type="dcterms:W3CDTF">2022-09-22T06:47:57Z</dcterms:modified>
</cp:coreProperties>
</file>