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Opaleye Management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BOSTON PLACE, 26TH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HARROW, INC.</w:t>
              </w:r>
            </w:hyperlink>
            <w:r>
              <w:rPr/>
              <w:t xml:space="preserve"> [ </w:t>
            </w:r>
            <w:r>
              <w:rPr>
                <w:rFonts w:ascii="Times;serif" w:hAnsi="Times;serif"/>
                <w:color w:val="0000FF"/>
                <w:sz w:val="24"/>
                <w:shd w:fill="FFFFFF" w:val="clear"/>
              </w:rPr>
              <w:t>HROW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8"/>
        <w:gridCol w:w="908"/>
        <w:gridCol w:w="780"/>
        <w:gridCol w:w="603"/>
        <w:gridCol w:w="337"/>
        <w:gridCol w:w="902"/>
        <w:gridCol w:w="420"/>
        <w:gridCol w:w="981"/>
        <w:gridCol w:w="1240"/>
        <w:gridCol w:w="959"/>
        <w:gridCol w:w="106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06/09/2025</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15,204</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30.3732</w:t>
            </w:r>
            <w:r>
              <w:rPr>
                <w:rFonts w:ascii="Times;serif" w:hAnsi="Times;serif"/>
                <w:color w:val="008000"/>
                <w:position w:val="7"/>
                <w:sz w:val="16"/>
                <w:sz w:val="20"/>
                <w:shd w:fill="FFFFFF" w:val="clear"/>
              </w:rPr>
              <w:t>(3)</w:t>
            </w:r>
            <w:r>
              <w:rPr/>
              <w:t xml:space="preserve"> </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105,000</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w:t>
            </w:r>
            <w:r>
              <w:rPr>
                <w:rFonts w:ascii="Times;serif" w:hAnsi="Times;serif"/>
                <w:color w:val="008000"/>
                <w:position w:val="7"/>
                <w:sz w:val="16"/>
                <w:sz w:val="20"/>
                <w:shd w:fill="FFFFFF" w:val="clear"/>
              </w:rPr>
              <w:t>(1)(5)</w:t>
            </w:r>
            <w:r>
              <w:rPr/>
              <w:t xml:space="preserve"> </w:t>
            </w:r>
          </w:p>
        </w:tc>
      </w:tr>
      <w:tr>
        <w:trPr/>
        <w:tc>
          <w:tcPr>
            <w:tcW w:w="20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06/10/2025</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30.8022</w:t>
            </w:r>
            <w:r>
              <w:rPr>
                <w:rFonts w:ascii="Times;serif" w:hAnsi="Times;serif"/>
                <w:color w:val="008000"/>
                <w:position w:val="7"/>
                <w:sz w:val="16"/>
                <w:sz w:val="20"/>
                <w:shd w:fill="FFFFFF" w:val="clear"/>
              </w:rPr>
              <w:t>(4)</w:t>
            </w:r>
            <w:r>
              <w:rPr/>
              <w:t xml:space="preserve"> </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w:t>
            </w:r>
            <w:r>
              <w:rPr>
                <w:rFonts w:ascii="Times;serif" w:hAnsi="Times;serif"/>
                <w:color w:val="008000"/>
                <w:position w:val="7"/>
                <w:sz w:val="16"/>
                <w:sz w:val="20"/>
                <w:shd w:fill="FFFFFF" w:val="clear"/>
              </w:rPr>
              <w:t>(1)(5)</w:t>
            </w:r>
            <w:r>
              <w:rPr/>
              <w:t xml:space="preserve"> </w:t>
            </w:r>
          </w:p>
        </w:tc>
      </w:tr>
      <w:tr>
        <w:trPr/>
        <w:tc>
          <w:tcPr>
            <w:tcW w:w="200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3,815,000</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(2)(5)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Securities owned by a separately managed account (the "Managed Account"). As the portfolio manager of the Managed Account, Opaleye may be deemed to beneficially own the securities owned directly by the Managed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Opaleye, L.P. (the "Fund"). As the investment manager of the Fund, Opaleye Management Inc.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$30.09 - $31.32 inclusive. The reporting person undertakes to provide, upon request by the SEC staff, the issuer, or a security holder of the issuer, full information regarding the number of shares sold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$30.515 - $31.235 inclusive. The reporting person undertakes to provide, upon request by the SEC staff, the issuer, or a security holder of the issuer, full information regarding the number of shares sold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Opaleye Management Inc., By: /s/ James Silverman,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5855" TargetMode="External"/><Relationship Id="rId5" Type="http://schemas.openxmlformats.org/officeDocument/2006/relationships/hyperlink" Target="http://www.sec.gov/cgi-bin/browse-edgar?action=getcompany&amp;CIK=00013602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849</Words>
  <Characters>4542</Characters>
  <CharactersWithSpaces>5318</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